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437" w:rsidRDefault="00C16145" w:rsidP="009B0437">
      <w:pPr>
        <w:pStyle w:val="Intestazione"/>
        <w:tabs>
          <w:tab w:val="clear" w:pos="9638"/>
          <w:tab w:val="right" w:pos="10800"/>
        </w:tabs>
        <w:ind w:right="-82"/>
        <w:rPr>
          <w:rFonts w:ascii="Melior LT Std" w:hAnsi="Melior LT Std"/>
          <w:b/>
          <w:bCs/>
          <w:sz w:val="32"/>
        </w:rPr>
      </w:pPr>
      <w:r>
        <w:rPr>
          <w:rFonts w:ascii="Melior LT Std" w:hAnsi="Melior LT Std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-459105</wp:posOffset>
                </wp:positionH>
                <wp:positionV relativeFrom="paragraph">
                  <wp:posOffset>-227330</wp:posOffset>
                </wp:positionV>
                <wp:extent cx="1257300" cy="1325880"/>
                <wp:effectExtent l="4445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9CD" w:rsidRDefault="00C329CD" w:rsidP="009B0437"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>
                                  <wp:extent cx="1066800" cy="1238250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1238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36.15pt;margin-top:-17.9pt;width:99pt;height:10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6xgwIAABA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" stroked="f">
                <v:textbox>
                  <w:txbxContent>
                    <w:p w:rsidR="00C329CD" w:rsidRDefault="00C329CD" w:rsidP="009B0437"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>
                            <wp:extent cx="1066800" cy="1238250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123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241935</wp:posOffset>
                </wp:positionV>
                <wp:extent cx="5694045" cy="36195"/>
                <wp:effectExtent l="6350" t="10160" r="5080" b="1079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4045" cy="361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2208F" id="Rectangle 8" o:spid="_x0000_s1026" style="position:absolute;margin-left:63pt;margin-top:19.05pt;width:448.35pt;height: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" fillcolor="black" strokeweight=".1pt"/>
            </w:pict>
          </mc:Fallback>
        </mc:AlternateContent>
      </w:r>
      <w:r w:rsidR="009B0437">
        <w:rPr>
          <w:rFonts w:ascii="Melior LT Std" w:hAnsi="Melior LT Std"/>
          <w:b/>
          <w:bCs/>
          <w:sz w:val="32"/>
        </w:rPr>
        <w:t xml:space="preserve">                 Comune di VILLASANTA</w:t>
      </w:r>
    </w:p>
    <w:p w:rsidR="009B0437" w:rsidRDefault="009B0437" w:rsidP="009B0437">
      <w:pPr>
        <w:pStyle w:val="Intestazione"/>
        <w:tabs>
          <w:tab w:val="clear" w:pos="9638"/>
          <w:tab w:val="right" w:pos="10800"/>
        </w:tabs>
        <w:ind w:left="1260" w:right="-82"/>
        <w:rPr>
          <w:sz w:val="12"/>
        </w:rPr>
      </w:pPr>
    </w:p>
    <w:tbl>
      <w:tblPr>
        <w:tblW w:w="9000" w:type="dxa"/>
        <w:tblInd w:w="13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3960"/>
      </w:tblGrid>
      <w:tr w:rsidR="009B0437" w:rsidRPr="00087EDB" w:rsidTr="00C329CD">
        <w:tc>
          <w:tcPr>
            <w:tcW w:w="5040" w:type="dxa"/>
          </w:tcPr>
          <w:p w:rsidR="009B0437" w:rsidRDefault="009B0437" w:rsidP="009B0437">
            <w:pPr>
              <w:pStyle w:val="Intestazione"/>
              <w:tabs>
                <w:tab w:val="clear" w:pos="4819"/>
                <w:tab w:val="clear" w:pos="9638"/>
              </w:tabs>
              <w:ind w:right="-82"/>
              <w:rPr>
                <w:rFonts w:ascii="Melior LT Std" w:hAnsi="Melior LT Std"/>
                <w:b/>
                <w:bCs/>
                <w:sz w:val="28"/>
              </w:rPr>
            </w:pPr>
          </w:p>
        </w:tc>
        <w:tc>
          <w:tcPr>
            <w:tcW w:w="3960" w:type="dxa"/>
          </w:tcPr>
          <w:p w:rsidR="009B0437" w:rsidRDefault="009B0437" w:rsidP="00C329CD">
            <w:pPr>
              <w:pStyle w:val="Intestazione"/>
              <w:tabs>
                <w:tab w:val="clear" w:pos="4819"/>
                <w:tab w:val="clear" w:pos="9638"/>
              </w:tabs>
              <w:ind w:left="-70" w:right="110"/>
              <w:jc w:val="right"/>
              <w:rPr>
                <w:rFonts w:ascii="Melior LT Std" w:hAnsi="Melior LT Std"/>
                <w:sz w:val="6"/>
              </w:rPr>
            </w:pPr>
          </w:p>
          <w:p w:rsidR="009B0437" w:rsidRDefault="009B0437" w:rsidP="00C329CD">
            <w:pPr>
              <w:pStyle w:val="Intestazione"/>
              <w:tabs>
                <w:tab w:val="clear" w:pos="4819"/>
                <w:tab w:val="clear" w:pos="9638"/>
              </w:tabs>
              <w:ind w:left="-70" w:right="110"/>
              <w:jc w:val="right"/>
              <w:rPr>
                <w:rFonts w:ascii="Melior LT Std" w:hAnsi="Melior LT Std"/>
                <w:sz w:val="14"/>
              </w:rPr>
            </w:pPr>
            <w:r>
              <w:rPr>
                <w:rFonts w:ascii="Melior LT Std" w:hAnsi="Melior LT Std"/>
                <w:sz w:val="14"/>
              </w:rPr>
              <w:t>Piazza Martiri della Libertà, 7 – 20852 VILLASANTA</w:t>
            </w:r>
          </w:p>
          <w:p w:rsidR="009B0437" w:rsidRDefault="009B0437" w:rsidP="00C329CD">
            <w:pPr>
              <w:pStyle w:val="Intestazione"/>
              <w:tabs>
                <w:tab w:val="clear" w:pos="4819"/>
                <w:tab w:val="clear" w:pos="9638"/>
              </w:tabs>
              <w:ind w:left="-70" w:right="110"/>
              <w:jc w:val="right"/>
              <w:rPr>
                <w:rFonts w:ascii="Melior LT Std" w:hAnsi="Melior LT Std"/>
                <w:sz w:val="14"/>
              </w:rPr>
            </w:pPr>
            <w:r>
              <w:rPr>
                <w:rFonts w:ascii="Melior LT Std" w:hAnsi="Melior LT Std"/>
                <w:sz w:val="14"/>
              </w:rPr>
              <w:t>Telefono 03923754222</w:t>
            </w:r>
          </w:p>
          <w:p w:rsidR="009B0437" w:rsidRPr="00027D65" w:rsidRDefault="009B0437" w:rsidP="00C329CD">
            <w:pPr>
              <w:pStyle w:val="Intestazione"/>
              <w:tabs>
                <w:tab w:val="clear" w:pos="4819"/>
                <w:tab w:val="clear" w:pos="9638"/>
              </w:tabs>
              <w:ind w:left="-70" w:right="110"/>
              <w:jc w:val="right"/>
              <w:rPr>
                <w:rFonts w:ascii="Melior LT Std" w:hAnsi="Melior LT Std"/>
                <w:sz w:val="14"/>
                <w:lang w:val="en-US"/>
              </w:rPr>
            </w:pPr>
            <w:r w:rsidRPr="00027D65">
              <w:rPr>
                <w:rFonts w:ascii="Melior LT Std" w:hAnsi="Melior LT Std"/>
                <w:sz w:val="14"/>
                <w:lang w:val="en-US"/>
              </w:rPr>
              <w:t>Fax 0392050231</w:t>
            </w:r>
          </w:p>
          <w:p w:rsidR="009B0437" w:rsidRDefault="009B0437" w:rsidP="00C329CD">
            <w:pPr>
              <w:pStyle w:val="Intestazione"/>
              <w:tabs>
                <w:tab w:val="clear" w:pos="4819"/>
                <w:tab w:val="clear" w:pos="9638"/>
              </w:tabs>
              <w:ind w:left="-70" w:right="110"/>
              <w:jc w:val="right"/>
              <w:rPr>
                <w:rFonts w:ascii="Melior LT Std" w:hAnsi="Melior LT Std"/>
                <w:sz w:val="14"/>
                <w:lang w:val="fr-FR"/>
              </w:rPr>
            </w:pPr>
            <w:r>
              <w:rPr>
                <w:rFonts w:ascii="Melior LT Std" w:hAnsi="Melior LT Std"/>
                <w:sz w:val="14"/>
                <w:lang w:val="fr-FR"/>
              </w:rPr>
              <w:t xml:space="preserve">PEC: </w:t>
            </w:r>
            <w:hyperlink r:id="rId10" w:history="1">
              <w:r>
                <w:rPr>
                  <w:rStyle w:val="Collegamentoipertestuale"/>
                  <w:rFonts w:ascii="Melior LT Std" w:hAnsi="Melior LT Std"/>
                  <w:sz w:val="14"/>
                  <w:lang w:val="fr-FR"/>
                </w:rPr>
                <w:t>protocollo@pec.comune.villasanta.mb.it</w:t>
              </w:r>
            </w:hyperlink>
          </w:p>
          <w:p w:rsidR="009B0437" w:rsidRDefault="00724FFD" w:rsidP="00C329CD">
            <w:pPr>
              <w:pStyle w:val="Intestazione"/>
              <w:tabs>
                <w:tab w:val="clear" w:pos="4819"/>
                <w:tab w:val="clear" w:pos="9638"/>
              </w:tabs>
              <w:ind w:left="-70" w:right="110"/>
              <w:jc w:val="right"/>
              <w:rPr>
                <w:rFonts w:ascii="Melior LT Std" w:hAnsi="Melior LT Std"/>
                <w:sz w:val="18"/>
                <w:lang w:val="fr-FR"/>
              </w:rPr>
            </w:pPr>
            <w:hyperlink r:id="rId11" w:history="1">
              <w:r w:rsidR="009B0437">
                <w:rPr>
                  <w:rStyle w:val="Collegamentoipertestuale"/>
                  <w:rFonts w:ascii="Melior LT Std" w:hAnsi="Melior LT Std"/>
                  <w:sz w:val="14"/>
                  <w:lang w:val="fr-FR"/>
                </w:rPr>
                <w:t>www.comune.villasanta.mb.it</w:t>
              </w:r>
            </w:hyperlink>
          </w:p>
        </w:tc>
      </w:tr>
    </w:tbl>
    <w:p w:rsidR="006C67F7" w:rsidRPr="00027D65" w:rsidRDefault="006C67F7">
      <w:pPr>
        <w:pStyle w:val="Corpotesto"/>
        <w:rPr>
          <w:rFonts w:ascii="Times New Roman"/>
          <w:sz w:val="20"/>
          <w:lang w:val="fr-FR"/>
        </w:rPr>
      </w:pPr>
    </w:p>
    <w:p w:rsidR="006C67F7" w:rsidRPr="00027D65" w:rsidRDefault="006C67F7">
      <w:pPr>
        <w:pStyle w:val="Corpotesto"/>
        <w:spacing w:before="5"/>
        <w:rPr>
          <w:rFonts w:ascii="Times New Roman"/>
          <w:sz w:val="28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rPr>
          <w:rFonts w:ascii="Trebuchet MS"/>
          <w:sz w:val="20"/>
          <w:lang w:val="fr-FR"/>
        </w:rPr>
      </w:pPr>
    </w:p>
    <w:p w:rsidR="006C67F7" w:rsidRPr="00027D65" w:rsidRDefault="006C67F7">
      <w:pPr>
        <w:pStyle w:val="Corpotesto"/>
        <w:spacing w:before="3"/>
        <w:rPr>
          <w:rFonts w:ascii="Trebuchet MS"/>
          <w:sz w:val="26"/>
          <w:lang w:val="fr-FR"/>
        </w:rPr>
      </w:pPr>
    </w:p>
    <w:p w:rsidR="006C67F7" w:rsidRPr="00027D65" w:rsidRDefault="00693C6A">
      <w:pPr>
        <w:tabs>
          <w:tab w:val="left" w:pos="4944"/>
        </w:tabs>
        <w:spacing w:before="36"/>
        <w:ind w:left="185" w:right="194" w:hanging="3"/>
        <w:jc w:val="center"/>
        <w:rPr>
          <w:b/>
          <w:sz w:val="40"/>
          <w:szCs w:val="40"/>
        </w:rPr>
      </w:pPr>
      <w:r w:rsidRPr="00027D65">
        <w:rPr>
          <w:b/>
          <w:sz w:val="40"/>
          <w:szCs w:val="40"/>
        </w:rPr>
        <w:t xml:space="preserve">REGOLAMENTO COMUNALE PER LA </w:t>
      </w:r>
      <w:r w:rsidR="009B0437" w:rsidRPr="00027D65">
        <w:rPr>
          <w:b/>
          <w:sz w:val="40"/>
          <w:szCs w:val="40"/>
        </w:rPr>
        <w:t>DISCIPLINA</w:t>
      </w:r>
      <w:r w:rsidRPr="00027D65">
        <w:rPr>
          <w:b/>
          <w:sz w:val="40"/>
          <w:szCs w:val="40"/>
        </w:rPr>
        <w:t xml:space="preserve"> DEL </w:t>
      </w:r>
      <w:r w:rsidR="007C5186" w:rsidRPr="00027D65">
        <w:rPr>
          <w:b/>
          <w:sz w:val="40"/>
          <w:szCs w:val="40"/>
        </w:rPr>
        <w:t>FONDO</w:t>
      </w:r>
      <w:r w:rsidRPr="00027D65">
        <w:rPr>
          <w:b/>
          <w:sz w:val="40"/>
          <w:szCs w:val="40"/>
        </w:rPr>
        <w:t xml:space="preserve"> PER FUNZIONI TECNICHE DI CUI ALL’ARTICOLO</w:t>
      </w:r>
      <w:r w:rsidRPr="00027D65">
        <w:rPr>
          <w:b/>
          <w:spacing w:val="-3"/>
          <w:sz w:val="40"/>
          <w:szCs w:val="40"/>
        </w:rPr>
        <w:t xml:space="preserve"> </w:t>
      </w:r>
      <w:r w:rsidRPr="00027D65">
        <w:rPr>
          <w:b/>
          <w:sz w:val="40"/>
          <w:szCs w:val="40"/>
        </w:rPr>
        <w:t>113</w:t>
      </w:r>
      <w:r w:rsidRPr="00027D65">
        <w:rPr>
          <w:b/>
          <w:spacing w:val="-6"/>
          <w:sz w:val="40"/>
          <w:szCs w:val="40"/>
        </w:rPr>
        <w:t xml:space="preserve"> </w:t>
      </w:r>
      <w:r w:rsidR="009B0437" w:rsidRPr="00027D65">
        <w:rPr>
          <w:b/>
          <w:sz w:val="40"/>
          <w:szCs w:val="40"/>
        </w:rPr>
        <w:t>DEL D.LGS. N. 50/2016</w:t>
      </w:r>
      <w:r w:rsidRPr="00027D65">
        <w:rPr>
          <w:b/>
          <w:sz w:val="40"/>
          <w:szCs w:val="40"/>
        </w:rPr>
        <w:t xml:space="preserve"> </w:t>
      </w:r>
      <w:r w:rsidR="009B0437" w:rsidRPr="00027D65">
        <w:rPr>
          <w:b/>
          <w:sz w:val="40"/>
          <w:szCs w:val="40"/>
        </w:rPr>
        <w:t>E S.M.I.</w:t>
      </w: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027D65" w:rsidRDefault="006C67F7">
      <w:pPr>
        <w:pStyle w:val="Corpotesto"/>
        <w:rPr>
          <w:b/>
          <w:sz w:val="38"/>
        </w:rPr>
      </w:pPr>
    </w:p>
    <w:p w:rsidR="006C67F7" w:rsidRPr="007C592C" w:rsidRDefault="006C67F7">
      <w:pPr>
        <w:pStyle w:val="Corpotesto"/>
        <w:spacing w:before="9"/>
        <w:rPr>
          <w:b/>
          <w:sz w:val="52"/>
        </w:rPr>
      </w:pPr>
    </w:p>
    <w:p w:rsidR="006C67F7" w:rsidRPr="00027D65" w:rsidRDefault="00693C6A">
      <w:pPr>
        <w:pStyle w:val="Corpotesto"/>
        <w:tabs>
          <w:tab w:val="left" w:pos="5239"/>
        </w:tabs>
        <w:ind w:left="101"/>
        <w:rPr>
          <w:rFonts w:ascii="Tahoma" w:hAnsi="Tahoma" w:cs="Tahoma"/>
          <w:sz w:val="20"/>
          <w:szCs w:val="20"/>
        </w:rPr>
      </w:pPr>
      <w:r w:rsidRPr="007C592C">
        <w:rPr>
          <w:rFonts w:ascii="Tahoma" w:hAnsi="Tahoma" w:cs="Tahoma"/>
          <w:sz w:val="20"/>
          <w:szCs w:val="20"/>
        </w:rPr>
        <w:t>Approvato</w:t>
      </w:r>
      <w:r w:rsidRPr="00027D65">
        <w:rPr>
          <w:rFonts w:ascii="Tahoma" w:hAnsi="Tahoma" w:cs="Tahoma"/>
          <w:sz w:val="20"/>
          <w:szCs w:val="20"/>
        </w:rPr>
        <w:t xml:space="preserve"> con </w:t>
      </w:r>
      <w:r w:rsidR="007D2351" w:rsidRPr="00027D65">
        <w:rPr>
          <w:rFonts w:ascii="Tahoma" w:hAnsi="Tahoma" w:cs="Tahoma"/>
          <w:sz w:val="20"/>
          <w:szCs w:val="20"/>
        </w:rPr>
        <w:t>DELIBERAZIONE</w:t>
      </w:r>
      <w:r w:rsidRPr="00027D65">
        <w:rPr>
          <w:rFonts w:ascii="Tahoma" w:hAnsi="Tahoma" w:cs="Tahoma"/>
          <w:sz w:val="20"/>
          <w:szCs w:val="20"/>
        </w:rPr>
        <w:t xml:space="preserve"> di G.C. n. _</w:t>
      </w:r>
      <w:r w:rsidRPr="00027D65">
        <w:rPr>
          <w:rFonts w:ascii="Tahoma" w:hAnsi="Tahoma" w:cs="Tahoma"/>
          <w:sz w:val="20"/>
          <w:szCs w:val="20"/>
          <w:u w:val="single"/>
        </w:rPr>
        <w:t xml:space="preserve"> </w:t>
      </w:r>
      <w:r w:rsidRPr="00027D65">
        <w:rPr>
          <w:rFonts w:ascii="Tahoma" w:hAnsi="Tahoma" w:cs="Tahoma"/>
          <w:sz w:val="20"/>
          <w:szCs w:val="20"/>
        </w:rPr>
        <w:t>_</w:t>
      </w:r>
      <w:r w:rsidRPr="00027D65">
        <w:rPr>
          <w:rFonts w:ascii="Tahoma" w:hAnsi="Tahoma" w:cs="Tahoma"/>
          <w:spacing w:val="43"/>
          <w:sz w:val="20"/>
          <w:szCs w:val="20"/>
        </w:rPr>
        <w:t xml:space="preserve"> </w:t>
      </w:r>
      <w:r w:rsidRPr="00027D65">
        <w:rPr>
          <w:rFonts w:ascii="Tahoma" w:hAnsi="Tahoma" w:cs="Tahoma"/>
          <w:sz w:val="20"/>
          <w:szCs w:val="20"/>
        </w:rPr>
        <w:t>del</w:t>
      </w:r>
      <w:r w:rsidRPr="00027D65">
        <w:rPr>
          <w:rFonts w:ascii="Tahoma" w:hAnsi="Tahoma" w:cs="Tahoma"/>
          <w:spacing w:val="1"/>
          <w:sz w:val="20"/>
          <w:szCs w:val="20"/>
        </w:rPr>
        <w:t xml:space="preserve"> </w:t>
      </w:r>
      <w:r w:rsidRPr="00027D65">
        <w:rPr>
          <w:rFonts w:ascii="Tahoma" w:hAnsi="Tahoma" w:cs="Tahoma"/>
          <w:w w:val="101"/>
          <w:sz w:val="20"/>
          <w:szCs w:val="20"/>
          <w:u w:val="single"/>
        </w:rPr>
        <w:t xml:space="preserve"> </w:t>
      </w:r>
      <w:r w:rsidRPr="00027D65">
        <w:rPr>
          <w:rFonts w:ascii="Tahoma" w:hAnsi="Tahoma" w:cs="Tahoma"/>
          <w:sz w:val="20"/>
          <w:szCs w:val="20"/>
          <w:u w:val="single"/>
        </w:rPr>
        <w:tab/>
      </w:r>
    </w:p>
    <w:p w:rsidR="006C67F7" w:rsidRPr="00027D65" w:rsidRDefault="006C67F7">
      <w:pPr>
        <w:rPr>
          <w:rFonts w:cs="Tahoma"/>
          <w:szCs w:val="20"/>
        </w:rPr>
        <w:sectPr w:rsidR="006C67F7" w:rsidRPr="00027D65">
          <w:footerReference w:type="default" r:id="rId12"/>
          <w:type w:val="continuous"/>
          <w:pgSz w:w="11900" w:h="16840"/>
          <w:pgMar w:top="1600" w:right="980" w:bottom="1880" w:left="1000" w:header="720" w:footer="1691" w:gutter="0"/>
          <w:pgNumType w:start="1"/>
          <w:cols w:space="720"/>
        </w:sectPr>
      </w:pPr>
    </w:p>
    <w:p w:rsidR="006C67F7" w:rsidRDefault="00C87610" w:rsidP="00C87610">
      <w:pPr>
        <w:pStyle w:val="Titolo1"/>
      </w:pPr>
      <w:bookmarkStart w:id="0" w:name="_Toc24388942"/>
      <w:r>
        <w:lastRenderedPageBreak/>
        <w:t>SOMMARIO</w:t>
      </w:r>
      <w:bookmarkEnd w:id="0"/>
    </w:p>
    <w:p w:rsidR="00C87610" w:rsidRDefault="00C87610">
      <w:pPr>
        <w:pStyle w:val="Corpotesto"/>
        <w:rPr>
          <w:sz w:val="20"/>
        </w:rPr>
      </w:pPr>
    </w:p>
    <w:p w:rsidR="003D228E" w:rsidRDefault="00C87610">
      <w:pPr>
        <w:pStyle w:val="Sommario1"/>
        <w:tabs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4388942" w:history="1">
        <w:r w:rsidR="003D228E" w:rsidRPr="00422307">
          <w:rPr>
            <w:rStyle w:val="Collegamentoipertestuale"/>
            <w:noProof/>
          </w:rPr>
          <w:t>SOMMARIO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_Toc24388942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2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1"/>
        <w:tabs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3" w:history="1">
        <w:r w:rsidR="003D228E" w:rsidRPr="00422307">
          <w:rPr>
            <w:rStyle w:val="Collegamentoipertestuale"/>
            <w:noProof/>
          </w:rPr>
          <w:t>CAPO I - Principi generali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_Toc24388943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3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4" w:history="1">
        <w:r w:rsidR="003D228E" w:rsidRPr="00422307">
          <w:rPr>
            <w:rStyle w:val="Collegamentoipertestuale"/>
            <w:noProof/>
          </w:rPr>
          <w:t>Art. 1 -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Oggetto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_Toc24388944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3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5" w:history="1">
        <w:r w:rsidR="003D228E" w:rsidRPr="00422307">
          <w:rPr>
            <w:rStyle w:val="Collegamentoipertestuale"/>
            <w:noProof/>
          </w:rPr>
          <w:t>Art. 2 -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Ambito di applicazione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_Toc24388945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3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6" w:history="1">
        <w:r w:rsidR="003D228E" w:rsidRPr="00422307">
          <w:rPr>
            <w:rStyle w:val="Collegamentoipertestuale"/>
            <w:noProof/>
          </w:rPr>
          <w:t>Art. 3 -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Determinazione del Fondo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_Toc24388946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3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7" w:history="1">
        <w:r w:rsidR="003D228E" w:rsidRPr="00422307">
          <w:rPr>
            <w:rStyle w:val="Collegamentoipertestuale"/>
            <w:noProof/>
          </w:rPr>
          <w:t>Art. 4 -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Suddivisione del Fondo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_Toc24388947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3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8" w:history="1">
        <w:r w:rsidR="003D228E" w:rsidRPr="00422307">
          <w:rPr>
            <w:rStyle w:val="Collegamentoipertestuale"/>
            <w:noProof/>
          </w:rPr>
          <w:t>Art. 5 -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Destinatari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_Toc24388948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4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49" w:history="1">
        <w:r w:rsidR="003D228E" w:rsidRPr="00422307">
          <w:rPr>
            <w:rStyle w:val="Collegamentoipertestuale"/>
            <w:noProof/>
          </w:rPr>
          <w:t>Art. 6 -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Costituzione gruppo di lavoro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_Toc24388949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4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0" w:history="1">
        <w:r w:rsidR="003D228E" w:rsidRPr="00422307">
          <w:rPr>
            <w:rStyle w:val="Collegamentoipertestuale"/>
            <w:noProof/>
          </w:rPr>
          <w:t>Art. 7 -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Modalità di definizione del Fondo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_Toc24388950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5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1" w:history="1">
        <w:r w:rsidR="003D228E" w:rsidRPr="00422307">
          <w:rPr>
            <w:rStyle w:val="Collegamentoipertestuale"/>
            <w:noProof/>
          </w:rPr>
          <w:t>Art. 8 -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Esclusione dalla disciplina di costituzione del Fondo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_Toc24388951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5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32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2" w:history="1">
        <w:r w:rsidR="003D228E" w:rsidRPr="00422307">
          <w:rPr>
            <w:rStyle w:val="Collegamentoipertestuale"/>
            <w:noProof/>
          </w:rPr>
          <w:t>Art. 9 -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Suddivisione in lotti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_Toc24388952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5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1"/>
        <w:tabs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3" w:history="1">
        <w:r w:rsidR="003D228E" w:rsidRPr="00422307">
          <w:rPr>
            <w:rStyle w:val="Collegamentoipertestuale"/>
            <w:noProof/>
          </w:rPr>
          <w:t>CAPO II - Fondo per lavori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_Toc24388953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5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4" w:history="1">
        <w:r w:rsidR="003D228E" w:rsidRPr="00422307">
          <w:rPr>
            <w:rStyle w:val="Collegamentoipertestuale"/>
            <w:noProof/>
          </w:rPr>
          <w:t>Art. 10 -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Presupposto per l’attribuzione dell’incentivo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_Toc24388954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5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5" w:history="1">
        <w:r w:rsidR="003D228E" w:rsidRPr="00422307">
          <w:rPr>
            <w:rStyle w:val="Collegamentoipertestuale"/>
            <w:noProof/>
          </w:rPr>
          <w:t>Art. 11 -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Determinazione del Fondo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_Toc24388955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5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6" w:history="1">
        <w:r w:rsidR="003D228E" w:rsidRPr="00422307">
          <w:rPr>
            <w:rStyle w:val="Collegamentoipertestuale"/>
            <w:noProof/>
          </w:rPr>
          <w:t>Art. 12 -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Disciplina delle varianti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_Toc24388956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6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7" w:history="1">
        <w:r w:rsidR="003D228E" w:rsidRPr="00422307">
          <w:rPr>
            <w:rStyle w:val="Collegamentoipertestuale"/>
            <w:noProof/>
          </w:rPr>
          <w:t>Art. 13 -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Coefficienti di ripartizione dell’incentivo all’interno del gruppo di lavoro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_Toc24388957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6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1"/>
        <w:tabs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8" w:history="1">
        <w:r w:rsidR="003D228E" w:rsidRPr="00422307">
          <w:rPr>
            <w:rStyle w:val="Collegamentoipertestuale"/>
            <w:noProof/>
          </w:rPr>
          <w:t>CAPO III - Fondo per acquisizione di servizi e forniture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_Toc24388958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7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59" w:history="1">
        <w:r w:rsidR="003D228E" w:rsidRPr="00422307">
          <w:rPr>
            <w:rStyle w:val="Collegamentoipertestuale"/>
            <w:noProof/>
          </w:rPr>
          <w:t>Art. 14 -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Presupposto per l’attribuzione dell’incentivo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_Toc24388959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7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0" w:history="1">
        <w:r w:rsidR="003D228E" w:rsidRPr="00422307">
          <w:rPr>
            <w:rStyle w:val="Collegamentoipertestuale"/>
            <w:noProof/>
          </w:rPr>
          <w:t>Art. 15 -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Determinazione del Fondo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_Toc24388960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7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1" w:history="1">
        <w:r w:rsidR="003D228E" w:rsidRPr="00422307">
          <w:rPr>
            <w:rStyle w:val="Collegamentoipertestuale"/>
            <w:noProof/>
          </w:rPr>
          <w:t>Art. 16 -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Coefficienti di ripartizione dell’incentivo all’interno del gruppo di lavoro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_Toc24388961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7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1"/>
        <w:tabs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2" w:history="1">
        <w:r w:rsidR="003D228E" w:rsidRPr="00422307">
          <w:rPr>
            <w:rStyle w:val="Collegamentoipertestuale"/>
            <w:noProof/>
          </w:rPr>
          <w:t>CAPO IV - Norme comuni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_Toc24388962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8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3" w:history="1">
        <w:r w:rsidR="003D228E" w:rsidRPr="00422307">
          <w:rPr>
            <w:rStyle w:val="Collegamentoipertestuale"/>
            <w:noProof/>
          </w:rPr>
          <w:t>Art. 17 -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Disciplina delle attività svolte in forma “mista”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_Toc24388963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8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4" w:history="1">
        <w:r w:rsidR="003D228E" w:rsidRPr="00422307">
          <w:rPr>
            <w:rStyle w:val="Collegamentoipertestuale"/>
            <w:noProof/>
          </w:rPr>
          <w:t>Art. 18 -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Criteri di riduzione dell’incentivo in caso di incrementi dei costi o dei tempi di esecuzione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_Toc24388964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8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5" w:history="1">
        <w:r w:rsidR="003D228E" w:rsidRPr="00422307">
          <w:rPr>
            <w:rStyle w:val="Collegamentoipertestuale"/>
            <w:noProof/>
          </w:rPr>
          <w:t>Art. 19 -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Violazione degli obblighi di legge o di regolamento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_Toc24388965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8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6" w:history="1">
        <w:r w:rsidR="003D228E" w:rsidRPr="00422307">
          <w:rPr>
            <w:rStyle w:val="Collegamentoipertestuale"/>
            <w:noProof/>
          </w:rPr>
          <w:t>Art. 20 -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Sostituzione di un dipendente addetto alla struttura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_Toc24388966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8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7" w:history="1">
        <w:r w:rsidR="003D228E" w:rsidRPr="00422307">
          <w:rPr>
            <w:rStyle w:val="Collegamentoipertestuale"/>
            <w:noProof/>
          </w:rPr>
          <w:t>Art. 21 -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Liquidazione dell’incentivo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_Toc24388967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9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8" w:history="1">
        <w:r w:rsidR="003D228E" w:rsidRPr="00422307">
          <w:rPr>
            <w:rStyle w:val="Collegamentoipertestuale"/>
            <w:noProof/>
          </w:rPr>
          <w:t>Art. 22 -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Modalità di rendicontazione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_Toc24388968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10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69" w:history="1">
        <w:r w:rsidR="003D228E" w:rsidRPr="00422307">
          <w:rPr>
            <w:rStyle w:val="Collegamentoipertestuale"/>
            <w:noProof/>
          </w:rPr>
          <w:t>Art. 23 -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Limite individuale ai compensi da corrispondere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_Toc24388969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10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1"/>
        <w:tabs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70" w:history="1">
        <w:r w:rsidR="003D228E" w:rsidRPr="00422307">
          <w:rPr>
            <w:rStyle w:val="Collegamentoipertestuale"/>
            <w:noProof/>
          </w:rPr>
          <w:t>CAPO V - Disposizioni transitorie e finali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_Toc24388970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10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71" w:history="1">
        <w:r w:rsidR="003D228E" w:rsidRPr="00422307">
          <w:rPr>
            <w:rStyle w:val="Collegamentoipertestuale"/>
            <w:noProof/>
          </w:rPr>
          <w:t>Art. 24 -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Ambito di applicazione del presente Regolamento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_Toc24388971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10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72" w:history="1">
        <w:r w:rsidR="003D228E" w:rsidRPr="00422307">
          <w:rPr>
            <w:rStyle w:val="Collegamentoipertestuale"/>
            <w:noProof/>
          </w:rPr>
          <w:t>Art. 25 -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Ambito di applicazione delle discipline precedenti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_Toc24388972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10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73" w:history="1">
        <w:r w:rsidR="003D228E" w:rsidRPr="00422307">
          <w:rPr>
            <w:rStyle w:val="Collegamentoipertestuale"/>
            <w:noProof/>
          </w:rPr>
          <w:t>Art. 26 -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Disposizione finale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_Toc24388973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10</w:t>
        </w:r>
        <w:r w:rsidR="003D228E">
          <w:rPr>
            <w:noProof/>
            <w:webHidden/>
          </w:rPr>
          <w:fldChar w:fldCharType="end"/>
        </w:r>
      </w:hyperlink>
    </w:p>
    <w:p w:rsidR="003D228E" w:rsidRDefault="00724FFD">
      <w:pPr>
        <w:pStyle w:val="Sommario3"/>
        <w:tabs>
          <w:tab w:val="left" w:pos="1540"/>
          <w:tab w:val="right" w:leader="dot" w:pos="9910"/>
        </w:tabs>
        <w:rPr>
          <w:rFonts w:asciiTheme="minorHAnsi" w:eastAsiaTheme="minorEastAsia" w:hAnsiTheme="minorHAnsi"/>
          <w:noProof/>
          <w:sz w:val="22"/>
          <w:lang w:eastAsia="it-IT"/>
        </w:rPr>
      </w:pPr>
      <w:hyperlink w:anchor="_Toc24388974" w:history="1">
        <w:r w:rsidR="003D228E" w:rsidRPr="00422307">
          <w:rPr>
            <w:rStyle w:val="Collegamentoipertestuale"/>
            <w:noProof/>
          </w:rPr>
          <w:t>Art. 27 -</w:t>
        </w:r>
        <w:r w:rsidR="003D228E">
          <w:rPr>
            <w:rFonts w:asciiTheme="minorHAnsi" w:eastAsiaTheme="minorEastAsia" w:hAnsiTheme="minorHAnsi"/>
            <w:noProof/>
            <w:sz w:val="22"/>
            <w:lang w:eastAsia="it-IT"/>
          </w:rPr>
          <w:tab/>
        </w:r>
        <w:r w:rsidR="003D228E" w:rsidRPr="00422307">
          <w:rPr>
            <w:rStyle w:val="Collegamentoipertestuale"/>
            <w:noProof/>
          </w:rPr>
          <w:t>Entrata in vigore</w:t>
        </w:r>
        <w:r w:rsidR="003D228E">
          <w:rPr>
            <w:noProof/>
            <w:webHidden/>
          </w:rPr>
          <w:tab/>
        </w:r>
        <w:r w:rsidR="003D228E">
          <w:rPr>
            <w:noProof/>
            <w:webHidden/>
          </w:rPr>
          <w:fldChar w:fldCharType="begin"/>
        </w:r>
        <w:r w:rsidR="003D228E">
          <w:rPr>
            <w:noProof/>
            <w:webHidden/>
          </w:rPr>
          <w:instrText xml:space="preserve"> PAGEREF _Toc24388974 \h </w:instrText>
        </w:r>
        <w:r w:rsidR="003D228E">
          <w:rPr>
            <w:noProof/>
            <w:webHidden/>
          </w:rPr>
        </w:r>
        <w:r w:rsidR="003D228E">
          <w:rPr>
            <w:noProof/>
            <w:webHidden/>
          </w:rPr>
          <w:fldChar w:fldCharType="separate"/>
        </w:r>
        <w:r w:rsidR="003D228E">
          <w:rPr>
            <w:noProof/>
            <w:webHidden/>
          </w:rPr>
          <w:t>11</w:t>
        </w:r>
        <w:r w:rsidR="003D228E">
          <w:rPr>
            <w:noProof/>
            <w:webHidden/>
          </w:rPr>
          <w:fldChar w:fldCharType="end"/>
        </w:r>
      </w:hyperlink>
    </w:p>
    <w:p w:rsidR="006C67F7" w:rsidRDefault="00C87610">
      <w:pPr>
        <w:pStyle w:val="Corpotesto"/>
        <w:rPr>
          <w:sz w:val="20"/>
        </w:rPr>
      </w:pPr>
      <w:r>
        <w:rPr>
          <w:sz w:val="20"/>
        </w:rPr>
        <w:fldChar w:fldCharType="end"/>
      </w:r>
    </w:p>
    <w:p w:rsidR="00C87610" w:rsidRDefault="00C87610">
      <w:pPr>
        <w:tabs>
          <w:tab w:val="clear" w:pos="284"/>
        </w:tabs>
        <w:jc w:val="left"/>
        <w:rPr>
          <w:rFonts w:ascii="Arial" w:hAnsi="Arial"/>
          <w:szCs w:val="23"/>
        </w:rPr>
      </w:pPr>
      <w:r>
        <w:br w:type="page"/>
      </w:r>
    </w:p>
    <w:p w:rsidR="006C67F7" w:rsidRPr="005127E3" w:rsidRDefault="00693C6A" w:rsidP="00C87610">
      <w:pPr>
        <w:pStyle w:val="Titolo1"/>
        <w:ind w:left="0" w:right="-3"/>
      </w:pPr>
      <w:bookmarkStart w:id="1" w:name="_Toc24388943"/>
      <w:r w:rsidRPr="005127E3">
        <w:lastRenderedPageBreak/>
        <w:t>CAPO I</w:t>
      </w:r>
      <w:r w:rsidR="00C87610">
        <w:t xml:space="preserve"> -</w:t>
      </w:r>
      <w:r w:rsidR="00C87610" w:rsidRPr="004D25D3">
        <w:t xml:space="preserve"> </w:t>
      </w:r>
      <w:r w:rsidRPr="004D25D3">
        <w:t>Principi generali</w:t>
      </w:r>
      <w:bookmarkEnd w:id="1"/>
    </w:p>
    <w:p w:rsidR="006C67F7" w:rsidRPr="005127E3" w:rsidRDefault="006C67F7">
      <w:pPr>
        <w:pStyle w:val="Corpotesto"/>
        <w:rPr>
          <w:rFonts w:ascii="Tahoma" w:hAnsi="Tahoma" w:cs="Tahoma"/>
          <w:b/>
          <w:sz w:val="20"/>
          <w:szCs w:val="20"/>
        </w:rPr>
      </w:pPr>
    </w:p>
    <w:p w:rsidR="006C67F7" w:rsidRPr="005127E3" w:rsidRDefault="006C67F7">
      <w:pPr>
        <w:pStyle w:val="Corpotesto"/>
        <w:spacing w:before="4"/>
        <w:rPr>
          <w:rFonts w:ascii="Tahoma" w:hAnsi="Tahoma" w:cs="Tahoma"/>
          <w:b/>
          <w:sz w:val="20"/>
          <w:szCs w:val="20"/>
        </w:rPr>
      </w:pPr>
    </w:p>
    <w:p w:rsidR="006C67F7" w:rsidRPr="005127E3" w:rsidRDefault="00693C6A" w:rsidP="005127E3">
      <w:pPr>
        <w:pStyle w:val="Titolo3"/>
      </w:pPr>
      <w:bookmarkStart w:id="2" w:name="_Toc24388944"/>
      <w:r w:rsidRPr="005127E3">
        <w:t>Oggetto</w:t>
      </w:r>
      <w:bookmarkEnd w:id="2"/>
    </w:p>
    <w:p w:rsidR="006C67F7" w:rsidRPr="005127E3" w:rsidRDefault="006C67F7">
      <w:pPr>
        <w:pStyle w:val="Corpotesto"/>
        <w:spacing w:before="8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5670BE">
      <w:pPr>
        <w:pStyle w:val="Titolo4"/>
        <w:ind w:left="0" w:firstLine="0"/>
      </w:pPr>
      <w:r w:rsidRPr="00027D65">
        <w:t xml:space="preserve">Il presente regolamento ha per oggetto le modalità di determinazione, ripartizione e liquidazione degli incentivi per funzioni tecniche di cui all’art. 113 del </w:t>
      </w:r>
      <w:proofErr w:type="spellStart"/>
      <w:proofErr w:type="gramStart"/>
      <w:r w:rsidRPr="00027D65">
        <w:t>D.Lgs</w:t>
      </w:r>
      <w:proofErr w:type="gramEnd"/>
      <w:r w:rsidRPr="00027D65">
        <w:t>.</w:t>
      </w:r>
      <w:proofErr w:type="spellEnd"/>
      <w:r w:rsidRPr="00027D65">
        <w:t xml:space="preserve"> n. 50/2016.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4"/>
        <w:rPr>
          <w:rFonts w:ascii="Tahoma" w:hAnsi="Tahoma" w:cs="Tahoma"/>
          <w:sz w:val="20"/>
          <w:szCs w:val="20"/>
        </w:rPr>
      </w:pPr>
    </w:p>
    <w:p w:rsidR="006C67F7" w:rsidRPr="005127E3" w:rsidRDefault="00693C6A" w:rsidP="005127E3">
      <w:pPr>
        <w:pStyle w:val="Titolo3"/>
      </w:pPr>
      <w:bookmarkStart w:id="3" w:name="_Toc24388945"/>
      <w:r w:rsidRPr="005127E3">
        <w:t>Ambito di applicazione</w:t>
      </w:r>
      <w:bookmarkEnd w:id="3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numPr>
          <w:ilvl w:val="0"/>
          <w:numId w:val="6"/>
        </w:numPr>
        <w:ind w:left="0" w:firstLine="0"/>
        <w:rPr>
          <w:rFonts w:cs="Tahoma"/>
        </w:rPr>
      </w:pPr>
      <w:r w:rsidRPr="00027D65">
        <w:rPr>
          <w:rFonts w:cs="Tahoma"/>
        </w:rPr>
        <w:t>Il</w:t>
      </w:r>
      <w:r w:rsidRPr="00916921">
        <w:rPr>
          <w:rFonts w:cs="Tahoma"/>
        </w:rPr>
        <w:t xml:space="preserve"> </w:t>
      </w:r>
      <w:r w:rsidR="007C5186">
        <w:rPr>
          <w:rFonts w:cs="Tahoma"/>
        </w:rPr>
        <w:t>Fondo</w:t>
      </w:r>
      <w:r w:rsidR="00FC16DD" w:rsidRPr="00027D65">
        <w:rPr>
          <w:rFonts w:cs="Tahoma"/>
        </w:rPr>
        <w:t xml:space="preserve">, nel </w:t>
      </w:r>
      <w:r w:rsidR="004D25D3" w:rsidRPr="00027D65">
        <w:rPr>
          <w:rFonts w:cs="Tahoma"/>
        </w:rPr>
        <w:t>proseguo</w:t>
      </w:r>
      <w:r w:rsidR="00FC16DD" w:rsidRPr="00027D65">
        <w:rPr>
          <w:rFonts w:cs="Tahoma"/>
        </w:rPr>
        <w:t xml:space="preserve"> detto “</w:t>
      </w:r>
      <w:r w:rsidR="007C5186" w:rsidRPr="00027D65">
        <w:rPr>
          <w:rFonts w:cs="Tahoma"/>
        </w:rPr>
        <w:t>Fondo</w:t>
      </w:r>
      <w:r w:rsidR="00FC16DD" w:rsidRPr="00027D65">
        <w:rPr>
          <w:rFonts w:cs="Tahoma"/>
        </w:rPr>
        <w:t>”,</w:t>
      </w:r>
      <w:r w:rsidRPr="00027D65">
        <w:rPr>
          <w:rFonts w:cs="Tahoma"/>
        </w:rPr>
        <w:t xml:space="preserve"> disciplinato dal presente regolamento è costituito in correlazione ad appalti di opere o lavori pubblici, di servizi e di forniture rientranti nelle categorie di seguito</w:t>
      </w:r>
      <w:r w:rsidRPr="00027D65">
        <w:rPr>
          <w:rFonts w:cs="Tahoma"/>
          <w:spacing w:val="19"/>
        </w:rPr>
        <w:t xml:space="preserve"> </w:t>
      </w:r>
      <w:r w:rsidRPr="00027D65">
        <w:rPr>
          <w:rFonts w:cs="Tahoma"/>
        </w:rPr>
        <w:t>specificate:</w:t>
      </w:r>
    </w:p>
    <w:p w:rsidR="006C67F7" w:rsidRPr="00027D65" w:rsidRDefault="006C67F7" w:rsidP="00060294">
      <w:pPr>
        <w:rPr>
          <w:rFonts w:cs="Tahoma"/>
          <w:szCs w:val="20"/>
        </w:rPr>
      </w:pPr>
    </w:p>
    <w:p w:rsidR="00EF7B0E" w:rsidRPr="00027D65" w:rsidRDefault="003C7C91" w:rsidP="0036044A">
      <w:pPr>
        <w:pStyle w:val="Paragrafoelenco"/>
        <w:numPr>
          <w:ilvl w:val="0"/>
          <w:numId w:val="7"/>
        </w:numPr>
        <w:spacing w:after="12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opere o lavori pubblici, previsti </w:t>
      </w:r>
      <w:r w:rsidR="008570DD" w:rsidRPr="00027D65">
        <w:rPr>
          <w:rFonts w:ascii="Tahoma" w:hAnsi="Tahoma" w:cs="Tahoma"/>
          <w:szCs w:val="20"/>
        </w:rPr>
        <w:t xml:space="preserve">nella Programmazione </w:t>
      </w:r>
      <w:r w:rsidRPr="00027D65">
        <w:rPr>
          <w:rFonts w:ascii="Tahoma" w:hAnsi="Tahoma" w:cs="Tahoma"/>
          <w:szCs w:val="20"/>
        </w:rPr>
        <w:t>del</w:t>
      </w:r>
      <w:r w:rsidR="00FC16DD" w:rsidRPr="00027D65">
        <w:rPr>
          <w:rFonts w:ascii="Tahoma" w:hAnsi="Tahoma" w:cs="Tahoma"/>
          <w:szCs w:val="20"/>
        </w:rPr>
        <w:t xml:space="preserve"> Comune</w:t>
      </w:r>
      <w:r w:rsidR="00693C6A" w:rsidRPr="00027D65">
        <w:rPr>
          <w:rFonts w:ascii="Tahoma" w:hAnsi="Tahoma" w:cs="Tahoma"/>
          <w:szCs w:val="20"/>
        </w:rPr>
        <w:t xml:space="preserve">, per i quali </w:t>
      </w:r>
      <w:r w:rsidR="00EF7B0E" w:rsidRPr="00027D65">
        <w:rPr>
          <w:rFonts w:ascii="Tahoma" w:hAnsi="Tahoma" w:cs="Tahoma"/>
          <w:szCs w:val="20"/>
        </w:rPr>
        <w:t>sussistano le seguenti condizioni:</w:t>
      </w:r>
    </w:p>
    <w:p w:rsidR="00EF7B0E" w:rsidRPr="00027D65" w:rsidRDefault="00EF7B0E" w:rsidP="0036044A">
      <w:pPr>
        <w:pStyle w:val="Paragrafoelenco"/>
        <w:numPr>
          <w:ilvl w:val="2"/>
          <w:numId w:val="7"/>
        </w:numPr>
        <w:spacing w:after="120"/>
        <w:ind w:left="1134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venga</w:t>
      </w:r>
      <w:r w:rsidR="00693C6A" w:rsidRPr="00027D65">
        <w:rPr>
          <w:rFonts w:ascii="Tahoma" w:hAnsi="Tahoma" w:cs="Tahoma"/>
          <w:szCs w:val="20"/>
        </w:rPr>
        <w:t xml:space="preserve"> redatto uno specifico progetto con le caratteristiche di cui all’art. 23 del D.lgs. 50/2016</w:t>
      </w:r>
      <w:r w:rsidRPr="00027D65">
        <w:rPr>
          <w:rFonts w:ascii="Tahoma" w:hAnsi="Tahoma" w:cs="Tahoma"/>
          <w:szCs w:val="20"/>
        </w:rPr>
        <w:t>;</w:t>
      </w:r>
    </w:p>
    <w:p w:rsidR="006C67F7" w:rsidRPr="00027D65" w:rsidRDefault="00EF7B0E" w:rsidP="0036044A">
      <w:pPr>
        <w:pStyle w:val="Paragrafoelenco"/>
        <w:numPr>
          <w:ilvl w:val="2"/>
          <w:numId w:val="7"/>
        </w:numPr>
        <w:spacing w:after="120"/>
        <w:ind w:left="1134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venga svolta</w:t>
      </w:r>
      <w:r w:rsidR="0057545E" w:rsidRPr="00027D65">
        <w:rPr>
          <w:rFonts w:ascii="Tahoma" w:hAnsi="Tahoma" w:cs="Tahoma"/>
          <w:szCs w:val="20"/>
        </w:rPr>
        <w:t xml:space="preserve"> una procedura di </w:t>
      </w:r>
      <w:r w:rsidR="00852ADF" w:rsidRPr="00027D65">
        <w:rPr>
          <w:rFonts w:ascii="Tahoma" w:hAnsi="Tahoma" w:cs="Tahoma"/>
          <w:szCs w:val="20"/>
        </w:rPr>
        <w:t>gara</w:t>
      </w:r>
      <w:r w:rsidR="00693C6A" w:rsidRPr="00027D65">
        <w:rPr>
          <w:rFonts w:ascii="Tahoma" w:hAnsi="Tahoma" w:cs="Tahoma"/>
          <w:szCs w:val="20"/>
        </w:rPr>
        <w:t>;</w:t>
      </w:r>
    </w:p>
    <w:p w:rsidR="00EF7B0E" w:rsidRPr="00027D65" w:rsidRDefault="00EF7B0E" w:rsidP="0036044A">
      <w:pPr>
        <w:pStyle w:val="Paragrafoelenco"/>
        <w:numPr>
          <w:ilvl w:val="2"/>
          <w:numId w:val="7"/>
        </w:numPr>
        <w:spacing w:after="120"/>
        <w:ind w:left="1134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in caso di attività manutentiva, la stessa risulti caratterizzata da particolare complessità, tale da necessitare di uno sforzo supplementare</w:t>
      </w:r>
      <w:r w:rsidR="004B1242" w:rsidRPr="00027D65">
        <w:rPr>
          <w:rFonts w:ascii="Tahoma" w:hAnsi="Tahoma" w:cs="Tahoma"/>
          <w:szCs w:val="20"/>
        </w:rPr>
        <w:t>,</w:t>
      </w:r>
      <w:r w:rsidRPr="00027D65">
        <w:rPr>
          <w:rFonts w:ascii="Tahoma" w:hAnsi="Tahoma" w:cs="Tahoma"/>
          <w:szCs w:val="20"/>
        </w:rPr>
        <w:t xml:space="preserve"> affinché l’esecuzione del contratto rispetti i documenti a base di gara, il progetto, i tempi e i costi prestabiliti</w:t>
      </w:r>
      <w:r w:rsidR="004B1242" w:rsidRPr="00027D65">
        <w:rPr>
          <w:rFonts w:ascii="Tahoma" w:hAnsi="Tahoma" w:cs="Tahoma"/>
          <w:szCs w:val="20"/>
        </w:rPr>
        <w:t>;</w:t>
      </w:r>
    </w:p>
    <w:p w:rsidR="008570DD" w:rsidRPr="00027D65" w:rsidRDefault="00693C6A" w:rsidP="0036044A">
      <w:pPr>
        <w:pStyle w:val="Paragrafoelenco"/>
        <w:numPr>
          <w:ilvl w:val="0"/>
          <w:numId w:val="7"/>
        </w:numPr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servizi e forniture di beni, </w:t>
      </w:r>
      <w:r w:rsidR="008570DD" w:rsidRPr="00027D65">
        <w:rPr>
          <w:rFonts w:ascii="Tahoma" w:hAnsi="Tahoma" w:cs="Tahoma"/>
          <w:szCs w:val="20"/>
        </w:rPr>
        <w:t>previsti nella Programmazione del</w:t>
      </w:r>
      <w:r w:rsidR="006518BA" w:rsidRPr="00027D65">
        <w:rPr>
          <w:rFonts w:ascii="Tahoma" w:hAnsi="Tahoma" w:cs="Tahoma"/>
          <w:szCs w:val="20"/>
        </w:rPr>
        <w:t xml:space="preserve"> Comune</w:t>
      </w:r>
      <w:r w:rsidRPr="00027D65">
        <w:rPr>
          <w:rFonts w:ascii="Tahoma" w:hAnsi="Tahoma" w:cs="Tahoma"/>
          <w:szCs w:val="20"/>
        </w:rPr>
        <w:t>,</w:t>
      </w:r>
      <w:r w:rsidR="008570DD" w:rsidRPr="00027D65">
        <w:rPr>
          <w:rFonts w:ascii="Tahoma" w:hAnsi="Tahoma" w:cs="Tahoma"/>
          <w:szCs w:val="20"/>
        </w:rPr>
        <w:t xml:space="preserve"> per i quali sussistano le seguenti condizioni:</w:t>
      </w:r>
    </w:p>
    <w:p w:rsidR="008570DD" w:rsidRPr="00027D65" w:rsidRDefault="008570DD" w:rsidP="0036044A">
      <w:pPr>
        <w:pStyle w:val="Paragrafoelenco"/>
        <w:numPr>
          <w:ilvl w:val="2"/>
          <w:numId w:val="7"/>
        </w:numPr>
        <w:spacing w:after="120"/>
        <w:ind w:left="1134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venga redatto uno specific</w:t>
      </w:r>
      <w:r w:rsidR="006518BA" w:rsidRPr="00027D65">
        <w:rPr>
          <w:rFonts w:ascii="Tahoma" w:hAnsi="Tahoma" w:cs="Tahoma"/>
          <w:szCs w:val="20"/>
        </w:rPr>
        <w:t>o</w:t>
      </w:r>
      <w:r w:rsidRPr="00027D65">
        <w:rPr>
          <w:rFonts w:ascii="Tahoma" w:hAnsi="Tahoma" w:cs="Tahoma"/>
          <w:szCs w:val="20"/>
        </w:rPr>
        <w:t xml:space="preserve"> progetto con le caratteristiche di cui all’art.</w:t>
      </w:r>
      <w:r w:rsidR="00693C6A" w:rsidRPr="00027D65">
        <w:rPr>
          <w:rFonts w:ascii="Tahoma" w:hAnsi="Tahoma" w:cs="Tahoma"/>
          <w:szCs w:val="20"/>
        </w:rPr>
        <w:t xml:space="preserve"> 23, comma 15 del </w:t>
      </w:r>
      <w:proofErr w:type="spellStart"/>
      <w:proofErr w:type="gramStart"/>
      <w:r w:rsidR="00693C6A" w:rsidRPr="00027D65">
        <w:rPr>
          <w:rFonts w:ascii="Tahoma" w:hAnsi="Tahoma" w:cs="Tahoma"/>
          <w:szCs w:val="20"/>
        </w:rPr>
        <w:t>D.Lgs</w:t>
      </w:r>
      <w:proofErr w:type="gramEnd"/>
      <w:r w:rsidR="00693C6A" w:rsidRPr="00027D65">
        <w:rPr>
          <w:rFonts w:ascii="Tahoma" w:hAnsi="Tahoma" w:cs="Tahoma"/>
          <w:szCs w:val="20"/>
        </w:rPr>
        <w:t>.</w:t>
      </w:r>
      <w:proofErr w:type="spellEnd"/>
      <w:r w:rsidR="00693C6A" w:rsidRPr="00027D65">
        <w:rPr>
          <w:rFonts w:ascii="Tahoma" w:hAnsi="Tahoma" w:cs="Tahoma"/>
          <w:szCs w:val="20"/>
        </w:rPr>
        <w:t xml:space="preserve"> 50/2016</w:t>
      </w:r>
      <w:r w:rsidR="006777F6" w:rsidRPr="00027D65">
        <w:rPr>
          <w:rFonts w:ascii="Tahoma" w:hAnsi="Tahoma" w:cs="Tahoma"/>
          <w:szCs w:val="20"/>
        </w:rPr>
        <w:t>;</w:t>
      </w:r>
    </w:p>
    <w:p w:rsidR="008570DD" w:rsidRPr="00027D65" w:rsidRDefault="008570DD" w:rsidP="0036044A">
      <w:pPr>
        <w:pStyle w:val="Paragrafoelenco"/>
        <w:numPr>
          <w:ilvl w:val="2"/>
          <w:numId w:val="7"/>
        </w:numPr>
        <w:spacing w:after="120"/>
        <w:ind w:left="1134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ricorrano le condizioni per la nomina del </w:t>
      </w:r>
      <w:r w:rsidR="006518BA" w:rsidRPr="00027D65">
        <w:rPr>
          <w:rFonts w:ascii="Tahoma" w:hAnsi="Tahoma" w:cs="Tahoma"/>
          <w:szCs w:val="20"/>
        </w:rPr>
        <w:t>D</w:t>
      </w:r>
      <w:r w:rsidR="00693C6A" w:rsidRPr="00027D65">
        <w:rPr>
          <w:rFonts w:ascii="Tahoma" w:hAnsi="Tahoma" w:cs="Tahoma"/>
          <w:szCs w:val="20"/>
        </w:rPr>
        <w:t>irettore dell’</w:t>
      </w:r>
      <w:r w:rsidR="006518BA" w:rsidRPr="00027D65">
        <w:rPr>
          <w:rFonts w:ascii="Tahoma" w:hAnsi="Tahoma" w:cs="Tahoma"/>
          <w:szCs w:val="20"/>
        </w:rPr>
        <w:t>E</w:t>
      </w:r>
      <w:r w:rsidR="00693C6A" w:rsidRPr="00027D65">
        <w:rPr>
          <w:rFonts w:ascii="Tahoma" w:hAnsi="Tahoma" w:cs="Tahoma"/>
          <w:szCs w:val="20"/>
        </w:rPr>
        <w:t>secuzione</w:t>
      </w:r>
      <w:r w:rsidRPr="00027D65">
        <w:rPr>
          <w:rFonts w:ascii="Tahoma" w:hAnsi="Tahoma" w:cs="Tahoma"/>
          <w:szCs w:val="20"/>
        </w:rPr>
        <w:t>;</w:t>
      </w:r>
    </w:p>
    <w:p w:rsidR="008570DD" w:rsidRPr="00027D65" w:rsidRDefault="0022303D" w:rsidP="0036044A">
      <w:pPr>
        <w:pStyle w:val="Paragrafoelenco"/>
        <w:numPr>
          <w:ilvl w:val="2"/>
          <w:numId w:val="7"/>
        </w:numPr>
        <w:spacing w:after="120"/>
        <w:ind w:left="1134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che l’attività risulti caratterizzata da particolare complessità, tale da necessitare di uno sforzo supplementare affinché l’esecuzione del contratto rispetti i documenti a base di gara, i tempi ed i costi prestabiliti</w:t>
      </w:r>
    </w:p>
    <w:p w:rsidR="006C67F7" w:rsidRPr="00027D65" w:rsidRDefault="006C67F7" w:rsidP="00060294">
      <w:pPr>
        <w:rPr>
          <w:rFonts w:cs="Tahoma"/>
          <w:szCs w:val="20"/>
        </w:rPr>
      </w:pPr>
    </w:p>
    <w:p w:rsidR="006C67F7" w:rsidRPr="00027D65" w:rsidRDefault="006C67F7">
      <w:pPr>
        <w:pStyle w:val="Corpotesto"/>
        <w:spacing w:before="10"/>
        <w:rPr>
          <w:rFonts w:ascii="Tahoma" w:hAnsi="Tahoma" w:cs="Tahoma"/>
          <w:sz w:val="20"/>
          <w:szCs w:val="20"/>
        </w:rPr>
      </w:pPr>
    </w:p>
    <w:p w:rsidR="006C67F7" w:rsidRPr="005127E3" w:rsidRDefault="00693C6A" w:rsidP="0003063F">
      <w:pPr>
        <w:pStyle w:val="Titolo3"/>
      </w:pPr>
      <w:bookmarkStart w:id="4" w:name="_Toc24388946"/>
      <w:r w:rsidRPr="005127E3">
        <w:t xml:space="preserve">Determinazione del </w:t>
      </w:r>
      <w:r w:rsidR="007C5186">
        <w:t>Fondo</w:t>
      </w:r>
      <w:bookmarkEnd w:id="4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E35065" w:rsidP="0036044A">
      <w:pPr>
        <w:pStyle w:val="Titolo4"/>
        <w:numPr>
          <w:ilvl w:val="0"/>
          <w:numId w:val="9"/>
        </w:numPr>
        <w:ind w:left="0" w:firstLine="0"/>
      </w:pPr>
      <w:r w:rsidRPr="00027D65">
        <w:t xml:space="preserve">Il </w:t>
      </w:r>
      <w:r w:rsidR="007C5186" w:rsidRPr="00027D65">
        <w:t>Fondo</w:t>
      </w:r>
      <w:r w:rsidRPr="00693C6A">
        <w:t xml:space="preserve"> </w:t>
      </w:r>
      <w:r w:rsidRPr="00027D65">
        <w:t>è costituito da una somma non superiore al 2% modulata sull’importo dei lavori posto a base di gara di un'opera o di un lavoro, da riconoscere per le attività di programmazione della spesa per investimenti, per la verifica preventiva dei progetti, per le attività di predisposizione e di controllo delle procedure di bando e di esecuzione dei contratti pubblici, di RUP, di direzione dei lavori</w:t>
      </w:r>
      <w:r w:rsidR="005066A5" w:rsidRPr="00027D65">
        <w:t xml:space="preserve"> o direzione dell’esecuzione del contratto</w:t>
      </w:r>
      <w:r w:rsidRPr="00027D65">
        <w:t>, di collaudo (tecnico amministrativo, funzionale e di collaudo statico o di verifica di conformità).</w:t>
      </w:r>
    </w:p>
    <w:p w:rsidR="005670BE" w:rsidRPr="00027D65" w:rsidRDefault="005670BE" w:rsidP="005670BE"/>
    <w:p w:rsidR="00C87610" w:rsidRPr="00027D65" w:rsidRDefault="00C87610" w:rsidP="005670BE"/>
    <w:p w:rsidR="005670BE" w:rsidRPr="005127E3" w:rsidRDefault="005670BE" w:rsidP="005670BE">
      <w:pPr>
        <w:pStyle w:val="Titolo3"/>
      </w:pPr>
      <w:bookmarkStart w:id="5" w:name="_Toc24388947"/>
      <w:r>
        <w:t>Suddivisione del</w:t>
      </w:r>
      <w:r w:rsidRPr="005127E3">
        <w:t xml:space="preserve"> </w:t>
      </w:r>
      <w:r w:rsidR="007C5186">
        <w:t>Fondo</w:t>
      </w:r>
      <w:bookmarkEnd w:id="5"/>
    </w:p>
    <w:p w:rsidR="006C67F7" w:rsidRPr="005127E3" w:rsidRDefault="006C67F7" w:rsidP="00A74B51"/>
    <w:p w:rsidR="006C67F7" w:rsidRPr="00027D65" w:rsidRDefault="00693C6A" w:rsidP="0036044A">
      <w:pPr>
        <w:pStyle w:val="Titolo4"/>
        <w:numPr>
          <w:ilvl w:val="0"/>
          <w:numId w:val="10"/>
        </w:numPr>
        <w:ind w:left="0" w:firstLine="0"/>
      </w:pPr>
      <w:r w:rsidRPr="00027D65">
        <w:t>L’ottanta</w:t>
      </w:r>
      <w:r w:rsidRPr="00027D65">
        <w:rPr>
          <w:spacing w:val="-8"/>
        </w:rPr>
        <w:t xml:space="preserve"> </w:t>
      </w:r>
      <w:r w:rsidRPr="00027D65">
        <w:t>per</w:t>
      </w:r>
      <w:r w:rsidRPr="00027D65">
        <w:rPr>
          <w:spacing w:val="-10"/>
        </w:rPr>
        <w:t xml:space="preserve"> </w:t>
      </w:r>
      <w:r w:rsidRPr="00027D65">
        <w:t>cento</w:t>
      </w:r>
      <w:r w:rsidRPr="00027D65">
        <w:rPr>
          <w:spacing w:val="-8"/>
        </w:rPr>
        <w:t xml:space="preserve"> </w:t>
      </w:r>
      <w:r w:rsidRPr="00027D65">
        <w:t>(80%)</w:t>
      </w:r>
      <w:r w:rsidRPr="00027D65">
        <w:rPr>
          <w:spacing w:val="-5"/>
        </w:rPr>
        <w:t xml:space="preserve"> </w:t>
      </w:r>
      <w:r w:rsidRPr="00027D65">
        <w:t>delle</w:t>
      </w:r>
      <w:r w:rsidRPr="00027D65">
        <w:rPr>
          <w:spacing w:val="-9"/>
        </w:rPr>
        <w:t xml:space="preserve"> </w:t>
      </w:r>
      <w:r w:rsidRPr="00027D65">
        <w:t>risorse</w:t>
      </w:r>
      <w:r w:rsidRPr="00027D65">
        <w:rPr>
          <w:spacing w:val="-7"/>
        </w:rPr>
        <w:t xml:space="preserve"> </w:t>
      </w:r>
      <w:r w:rsidRPr="00027D65">
        <w:t>del</w:t>
      </w:r>
      <w:r w:rsidRPr="00027D65">
        <w:rPr>
          <w:spacing w:val="-7"/>
        </w:rPr>
        <w:t xml:space="preserve"> </w:t>
      </w:r>
      <w:r w:rsidR="007C5186" w:rsidRPr="00027D65">
        <w:t>Fondo</w:t>
      </w:r>
      <w:r w:rsidRPr="00027D65">
        <w:rPr>
          <w:spacing w:val="-7"/>
        </w:rPr>
        <w:t xml:space="preserve"> </w:t>
      </w:r>
      <w:r w:rsidRPr="00027D65">
        <w:t>è</w:t>
      </w:r>
      <w:r w:rsidRPr="00027D65">
        <w:rPr>
          <w:spacing w:val="-7"/>
        </w:rPr>
        <w:t xml:space="preserve"> </w:t>
      </w:r>
      <w:r w:rsidRPr="00027D65">
        <w:t>ripartito</w:t>
      </w:r>
      <w:r w:rsidRPr="00027D65">
        <w:rPr>
          <w:spacing w:val="-10"/>
        </w:rPr>
        <w:t xml:space="preserve"> </w:t>
      </w:r>
      <w:r w:rsidRPr="00027D65">
        <w:t>tra</w:t>
      </w:r>
      <w:r w:rsidRPr="00027D65">
        <w:rPr>
          <w:spacing w:val="-7"/>
        </w:rPr>
        <w:t xml:space="preserve"> </w:t>
      </w:r>
      <w:r w:rsidRPr="00027D65">
        <w:t>i</w:t>
      </w:r>
      <w:r w:rsidRPr="00027D65">
        <w:rPr>
          <w:spacing w:val="-6"/>
        </w:rPr>
        <w:t xml:space="preserve"> </w:t>
      </w:r>
      <w:r w:rsidRPr="00027D65">
        <w:t>dipendenti</w:t>
      </w:r>
      <w:r w:rsidRPr="00027D65">
        <w:rPr>
          <w:spacing w:val="-6"/>
        </w:rPr>
        <w:t xml:space="preserve"> </w:t>
      </w:r>
      <w:r w:rsidRPr="00027D65">
        <w:t>di</w:t>
      </w:r>
      <w:r w:rsidRPr="00027D65">
        <w:rPr>
          <w:spacing w:val="-9"/>
        </w:rPr>
        <w:t xml:space="preserve"> </w:t>
      </w:r>
      <w:r w:rsidRPr="00027D65">
        <w:t>cui</w:t>
      </w:r>
      <w:r w:rsidRPr="00027D65">
        <w:rPr>
          <w:spacing w:val="-8"/>
        </w:rPr>
        <w:t xml:space="preserve"> </w:t>
      </w:r>
      <w:r w:rsidRPr="00027D65">
        <w:t>al</w:t>
      </w:r>
      <w:r w:rsidRPr="00027D65">
        <w:rPr>
          <w:spacing w:val="-6"/>
        </w:rPr>
        <w:t xml:space="preserve"> </w:t>
      </w:r>
      <w:r w:rsidRPr="00027D65">
        <w:t xml:space="preserve">successivo articolo 4 del presente regolamento in base alle percentuali fissate dagli artt. </w:t>
      </w:r>
      <w:r w:rsidRPr="004D25D3">
        <w:t xml:space="preserve">11 e 16. </w:t>
      </w:r>
      <w:r w:rsidRPr="00027D65">
        <w:t>Gli incentivi riconosciuti al personale che svolge funzioni tecniche sono comprensivi anche degli oneri previdenziali, assistenziali, nonché</w:t>
      </w:r>
      <w:r w:rsidRPr="00027D65">
        <w:rPr>
          <w:spacing w:val="12"/>
        </w:rPr>
        <w:t xml:space="preserve"> </w:t>
      </w:r>
      <w:r w:rsidRPr="00027D65">
        <w:t>dell’IRAP.</w:t>
      </w:r>
    </w:p>
    <w:p w:rsidR="006C67F7" w:rsidRPr="00027D65" w:rsidRDefault="006C67F7" w:rsidP="007E7B0A">
      <w:pPr>
        <w:pStyle w:val="Titolo4"/>
        <w:numPr>
          <w:ilvl w:val="0"/>
          <w:numId w:val="0"/>
        </w:numPr>
      </w:pPr>
    </w:p>
    <w:p w:rsidR="006C67F7" w:rsidRPr="00027D65" w:rsidRDefault="00693C6A" w:rsidP="007E7B0A">
      <w:pPr>
        <w:pStyle w:val="Titolo4"/>
        <w:ind w:left="0" w:firstLine="0"/>
      </w:pPr>
      <w:r w:rsidRPr="00027D65">
        <w:t xml:space="preserve">Il restante venti per cento (20%) delle risorse del </w:t>
      </w:r>
      <w:r w:rsidR="007C5186" w:rsidRPr="00027D65">
        <w:t>Fondo</w:t>
      </w:r>
      <w:r w:rsidRPr="00027D65">
        <w:t>, ad esclusione di risorse derivanti da finanziamenti europei o da altri finanziamenti a destinazione vincolata, è destinato all'acquisto da parte del</w:t>
      </w:r>
      <w:r w:rsidR="006518BA" w:rsidRPr="00027D65">
        <w:t xml:space="preserve"> Comune</w:t>
      </w:r>
      <w:r w:rsidRPr="00027D65">
        <w:t xml:space="preserve"> di beni, strumentazioni e tecnologie funzionali a progetti </w:t>
      </w:r>
      <w:r w:rsidRPr="00027D65">
        <w:rPr>
          <w:spacing w:val="-3"/>
        </w:rPr>
        <w:t xml:space="preserve">di </w:t>
      </w:r>
      <w:r w:rsidRPr="00027D65">
        <w:t>innovazione anche per il progressivo uso di metodi e strumenti elettronici specifici di modellazione</w:t>
      </w:r>
      <w:r w:rsidRPr="00027D65">
        <w:rPr>
          <w:spacing w:val="31"/>
        </w:rPr>
        <w:t xml:space="preserve"> </w:t>
      </w:r>
      <w:r w:rsidRPr="00027D65">
        <w:t>elettronica</w:t>
      </w:r>
      <w:r w:rsidRPr="00027D65">
        <w:rPr>
          <w:spacing w:val="28"/>
        </w:rPr>
        <w:t xml:space="preserve"> </w:t>
      </w:r>
      <w:r w:rsidRPr="00027D65">
        <w:t>informativa</w:t>
      </w:r>
      <w:r w:rsidRPr="00027D65">
        <w:rPr>
          <w:spacing w:val="28"/>
        </w:rPr>
        <w:t xml:space="preserve"> </w:t>
      </w:r>
      <w:r w:rsidRPr="00027D65">
        <w:t>per</w:t>
      </w:r>
      <w:r w:rsidRPr="00027D65">
        <w:rPr>
          <w:spacing w:val="28"/>
        </w:rPr>
        <w:t xml:space="preserve"> </w:t>
      </w:r>
      <w:r w:rsidRPr="00027D65">
        <w:t>l'edilizia</w:t>
      </w:r>
      <w:r w:rsidRPr="00027D65">
        <w:rPr>
          <w:spacing w:val="28"/>
        </w:rPr>
        <w:t xml:space="preserve"> </w:t>
      </w:r>
      <w:r w:rsidRPr="00027D65">
        <w:t>e</w:t>
      </w:r>
      <w:r w:rsidRPr="00027D65">
        <w:rPr>
          <w:spacing w:val="26"/>
        </w:rPr>
        <w:t xml:space="preserve"> </w:t>
      </w:r>
      <w:r w:rsidRPr="00027D65">
        <w:t>le</w:t>
      </w:r>
      <w:r w:rsidRPr="00027D65">
        <w:rPr>
          <w:spacing w:val="28"/>
        </w:rPr>
        <w:t xml:space="preserve"> </w:t>
      </w:r>
      <w:r w:rsidRPr="00027D65">
        <w:t>infrastrutture,</w:t>
      </w:r>
      <w:r w:rsidRPr="00027D65">
        <w:rPr>
          <w:spacing w:val="31"/>
        </w:rPr>
        <w:t xml:space="preserve"> </w:t>
      </w:r>
      <w:r w:rsidRPr="00027D65">
        <w:t>di</w:t>
      </w:r>
      <w:r w:rsidRPr="00027D65">
        <w:rPr>
          <w:spacing w:val="27"/>
        </w:rPr>
        <w:t xml:space="preserve"> </w:t>
      </w:r>
      <w:r w:rsidRPr="00027D65">
        <w:t>implementazione</w:t>
      </w:r>
      <w:r w:rsidRPr="00027D65">
        <w:rPr>
          <w:spacing w:val="26"/>
        </w:rPr>
        <w:t xml:space="preserve"> </w:t>
      </w:r>
      <w:r w:rsidRPr="00027D65">
        <w:lastRenderedPageBreak/>
        <w:t>delle</w:t>
      </w:r>
      <w:r w:rsidR="008753C0" w:rsidRPr="00027D65">
        <w:t xml:space="preserve"> </w:t>
      </w:r>
      <w:r w:rsidRPr="00027D65">
        <w:t xml:space="preserve">banche dati per il controllo e il miglioramento della capacità di spesa e di </w:t>
      </w:r>
      <w:proofErr w:type="spellStart"/>
      <w:r w:rsidRPr="00027D65">
        <w:t>efficientamento</w:t>
      </w:r>
      <w:proofErr w:type="spellEnd"/>
      <w:r w:rsidRPr="00027D65">
        <w:t xml:space="preserve"> informatico, con particolare riferimento alle metodologie e strumentazioni elettroniche per i controlli; una parte delle risorse può essere utilizzato per l'attivazione presso le amministrazioni aggiudicatrici di tirocini formativi e di orientamento di cui all'articolo 18 della legge 24 giugno 1997, n. 196 o per lo svolgimento di dottorati di ricerca di alta qualificazione</w:t>
      </w:r>
      <w:r w:rsidR="009E3659" w:rsidRPr="00027D65">
        <w:t xml:space="preserve">, tirocini e </w:t>
      </w:r>
      <w:r w:rsidR="004D25D3" w:rsidRPr="00027D65">
        <w:t>formazione</w:t>
      </w:r>
      <w:r w:rsidRPr="00027D65">
        <w:t xml:space="preserve"> nel settore dei contratti pubblici previa sottoscrizione di apposite convenzioni con le Università e gli istituti scolastici superiori.</w:t>
      </w:r>
    </w:p>
    <w:p w:rsidR="006C67F7" w:rsidRPr="00027D65" w:rsidRDefault="006C67F7" w:rsidP="007E7B0A">
      <w:pPr>
        <w:pStyle w:val="Titolo4"/>
        <w:numPr>
          <w:ilvl w:val="0"/>
          <w:numId w:val="0"/>
        </w:numPr>
        <w:rPr>
          <w:rFonts w:cs="Tahoma"/>
          <w:szCs w:val="20"/>
        </w:rPr>
      </w:pPr>
    </w:p>
    <w:p w:rsidR="006C67F7" w:rsidRPr="00027D65" w:rsidRDefault="006C67F7" w:rsidP="007E7B0A">
      <w:pPr>
        <w:pStyle w:val="Titolo4"/>
        <w:numPr>
          <w:ilvl w:val="0"/>
          <w:numId w:val="0"/>
        </w:numPr>
        <w:rPr>
          <w:rFonts w:cs="Tahoma"/>
          <w:szCs w:val="20"/>
        </w:rPr>
      </w:pPr>
    </w:p>
    <w:p w:rsidR="006C67F7" w:rsidRPr="005127E3" w:rsidRDefault="00693C6A" w:rsidP="0044474C">
      <w:pPr>
        <w:pStyle w:val="Titolo3"/>
      </w:pPr>
      <w:bookmarkStart w:id="6" w:name="_Toc24388948"/>
      <w:r w:rsidRPr="005127E3">
        <w:t>Destinatari</w:t>
      </w:r>
      <w:bookmarkEnd w:id="6"/>
    </w:p>
    <w:p w:rsidR="006C67F7" w:rsidRPr="005127E3" w:rsidRDefault="006C67F7">
      <w:pPr>
        <w:pStyle w:val="Corpotesto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11"/>
        </w:numPr>
        <w:ind w:left="0" w:firstLine="0"/>
      </w:pPr>
      <w:r w:rsidRPr="00027D65">
        <w:t xml:space="preserve">Sono destinatari della quota dell’ottanta per cento (80%) del </w:t>
      </w:r>
      <w:r w:rsidR="007C5186" w:rsidRPr="00027D65">
        <w:t>Fondo</w:t>
      </w:r>
      <w:r w:rsidRPr="00027D65">
        <w:t xml:space="preserve"> i seguenti soggetti:</w:t>
      </w:r>
    </w:p>
    <w:p w:rsidR="006C67F7" w:rsidRPr="005127E3" w:rsidRDefault="00693C6A" w:rsidP="0036044A">
      <w:pPr>
        <w:pStyle w:val="Paragrafoelenco"/>
        <w:numPr>
          <w:ilvl w:val="0"/>
          <w:numId w:val="4"/>
        </w:numPr>
        <w:spacing w:line="263" w:lineRule="exact"/>
        <w:ind w:left="567" w:right="0" w:hanging="283"/>
        <w:jc w:val="left"/>
        <w:rPr>
          <w:rFonts w:ascii="Tahoma" w:hAnsi="Tahoma" w:cs="Tahoma"/>
          <w:szCs w:val="20"/>
        </w:rPr>
      </w:pPr>
      <w:r w:rsidRPr="005127E3">
        <w:rPr>
          <w:rFonts w:ascii="Tahoma" w:hAnsi="Tahoma" w:cs="Tahoma"/>
          <w:szCs w:val="20"/>
        </w:rPr>
        <w:t>responsabile unico del</w:t>
      </w:r>
      <w:r w:rsidRPr="005127E3">
        <w:rPr>
          <w:rFonts w:ascii="Tahoma" w:hAnsi="Tahoma" w:cs="Tahoma"/>
          <w:spacing w:val="5"/>
          <w:szCs w:val="20"/>
        </w:rPr>
        <w:t xml:space="preserve"> </w:t>
      </w:r>
      <w:r w:rsidRPr="005127E3">
        <w:rPr>
          <w:rFonts w:ascii="Tahoma" w:hAnsi="Tahoma" w:cs="Tahoma"/>
          <w:szCs w:val="20"/>
        </w:rPr>
        <w:t>procedimento;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4"/>
        <w:ind w:left="567" w:right="0" w:hanging="283"/>
        <w:jc w:val="left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incaricati della programmazione della spesa per lavori, servizi e</w:t>
      </w:r>
      <w:r w:rsidRPr="00027D65">
        <w:rPr>
          <w:rFonts w:ascii="Tahoma" w:hAnsi="Tahoma" w:cs="Tahoma"/>
          <w:spacing w:val="31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forniture;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5"/>
        <w:ind w:left="567" w:right="0" w:hanging="283"/>
        <w:jc w:val="left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che effettuano la verifica preventiva di progettazione di cui all’art. 26 del</w:t>
      </w:r>
      <w:r w:rsidRPr="00027D65">
        <w:rPr>
          <w:rFonts w:ascii="Tahoma" w:hAnsi="Tahoma" w:cs="Tahoma"/>
          <w:spacing w:val="55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Codice;</w:t>
      </w:r>
    </w:p>
    <w:p w:rsidR="006C67F7" w:rsidRPr="00027D65" w:rsidRDefault="00693C6A" w:rsidP="00C329CD">
      <w:pPr>
        <w:pStyle w:val="Paragrafoelenco"/>
        <w:numPr>
          <w:ilvl w:val="0"/>
          <w:numId w:val="4"/>
        </w:numPr>
        <w:spacing w:before="4" w:line="244" w:lineRule="auto"/>
        <w:ind w:left="567" w:right="0" w:hanging="283"/>
        <w:jc w:val="left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soggetti incaricati della predisposizione degli atti </w:t>
      </w:r>
      <w:r w:rsidRPr="00027D65">
        <w:rPr>
          <w:rFonts w:ascii="Tahoma" w:hAnsi="Tahoma" w:cs="Tahoma"/>
          <w:spacing w:val="-3"/>
          <w:szCs w:val="20"/>
        </w:rPr>
        <w:t xml:space="preserve">di </w:t>
      </w:r>
      <w:r w:rsidRPr="00027D65">
        <w:rPr>
          <w:rFonts w:ascii="Tahoma" w:hAnsi="Tahoma" w:cs="Tahoma"/>
          <w:szCs w:val="20"/>
        </w:rPr>
        <w:t>gara, e di controllo delle procedure di gara a termini degli artt. 32 e 33 del</w:t>
      </w:r>
      <w:r w:rsidRPr="00027D65">
        <w:rPr>
          <w:rFonts w:ascii="Tahoma" w:hAnsi="Tahoma" w:cs="Tahoma"/>
          <w:spacing w:val="14"/>
          <w:szCs w:val="20"/>
        </w:rPr>
        <w:t xml:space="preserve"> </w:t>
      </w:r>
      <w:r w:rsidR="001112A0" w:rsidRPr="00027D65">
        <w:rPr>
          <w:rFonts w:ascii="Tahoma" w:hAnsi="Tahoma" w:cs="Tahoma"/>
          <w:szCs w:val="20"/>
        </w:rPr>
        <w:t>Codice, ivi compresi il personale della centrale unica di committenza (nel caso di</w:t>
      </w:r>
      <w:r w:rsidR="001112A0" w:rsidRPr="00027D65">
        <w:rPr>
          <w:rFonts w:ascii="Tahoma" w:hAnsi="Tahoma" w:cs="Tahoma"/>
          <w:spacing w:val="24"/>
          <w:szCs w:val="20"/>
        </w:rPr>
        <w:t xml:space="preserve"> </w:t>
      </w:r>
      <w:r w:rsidR="001112A0" w:rsidRPr="00027D65">
        <w:rPr>
          <w:rFonts w:ascii="Tahoma" w:hAnsi="Tahoma" w:cs="Tahoma"/>
          <w:szCs w:val="20"/>
        </w:rPr>
        <w:t>intervento);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line="263" w:lineRule="exact"/>
        <w:ind w:left="567" w:right="0" w:hanging="283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incaricati della direzione dei</w:t>
      </w:r>
      <w:r w:rsidRPr="00027D65">
        <w:rPr>
          <w:rFonts w:ascii="Tahoma" w:hAnsi="Tahoma" w:cs="Tahoma"/>
          <w:spacing w:val="8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lavori;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4"/>
        <w:ind w:left="567" w:right="0" w:hanging="283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incaricati della direzione</w:t>
      </w:r>
      <w:r w:rsidRPr="00027D65">
        <w:rPr>
          <w:rFonts w:ascii="Tahoma" w:hAnsi="Tahoma" w:cs="Tahoma"/>
          <w:spacing w:val="7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dell’esecuzione;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5"/>
        <w:ind w:left="567" w:right="0" w:hanging="283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incaricati del collaudo tecnico</w:t>
      </w:r>
      <w:r w:rsidRPr="00027D65">
        <w:rPr>
          <w:rFonts w:ascii="Tahoma" w:hAnsi="Tahoma" w:cs="Tahoma"/>
          <w:spacing w:val="6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amministrativo;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1"/>
        <w:ind w:left="567" w:right="0" w:hanging="283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incaricati del collaudo</w:t>
      </w:r>
      <w:r w:rsidRPr="00027D65">
        <w:rPr>
          <w:rFonts w:ascii="Tahoma" w:hAnsi="Tahoma" w:cs="Tahoma"/>
          <w:spacing w:val="4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statico;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5"/>
        <w:ind w:left="567" w:right="0" w:hanging="283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soggetti incaricati della verifica di</w:t>
      </w:r>
      <w:r w:rsidRPr="00027D65">
        <w:rPr>
          <w:rFonts w:ascii="Tahoma" w:hAnsi="Tahoma" w:cs="Tahoma"/>
          <w:spacing w:val="8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conformità;</w:t>
      </w:r>
    </w:p>
    <w:p w:rsidR="006C67F7" w:rsidRPr="00027D65" w:rsidRDefault="00693C6A" w:rsidP="0036044A">
      <w:pPr>
        <w:pStyle w:val="Paragrafoelenco"/>
        <w:numPr>
          <w:ilvl w:val="0"/>
          <w:numId w:val="4"/>
        </w:numPr>
        <w:spacing w:before="4"/>
        <w:ind w:left="567" w:right="0" w:hanging="283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i collaboratori dei suddetti</w:t>
      </w:r>
      <w:r w:rsidRPr="00027D65">
        <w:rPr>
          <w:rFonts w:ascii="Tahoma" w:hAnsi="Tahoma" w:cs="Tahoma"/>
          <w:spacing w:val="10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soggetti;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11"/>
        <w:rPr>
          <w:rFonts w:ascii="Tahoma" w:hAnsi="Tahoma" w:cs="Tahoma"/>
          <w:sz w:val="20"/>
          <w:szCs w:val="20"/>
        </w:rPr>
      </w:pPr>
    </w:p>
    <w:p w:rsidR="006C67F7" w:rsidRPr="005127E3" w:rsidRDefault="00693C6A" w:rsidP="00B1051F">
      <w:pPr>
        <w:pStyle w:val="Titolo3"/>
      </w:pPr>
      <w:bookmarkStart w:id="7" w:name="_Toc24388949"/>
      <w:r w:rsidRPr="005127E3">
        <w:t>Costituzione gruppo di lavoro</w:t>
      </w:r>
      <w:bookmarkEnd w:id="7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518BA" w:rsidP="0036044A">
      <w:pPr>
        <w:pStyle w:val="Titolo4"/>
        <w:numPr>
          <w:ilvl w:val="0"/>
          <w:numId w:val="12"/>
        </w:numPr>
        <w:ind w:left="0" w:firstLine="0"/>
      </w:pPr>
      <w:r w:rsidRPr="00027D65">
        <w:t>Il Comune</w:t>
      </w:r>
      <w:r w:rsidR="00693C6A" w:rsidRPr="00027D65">
        <w:t xml:space="preserve">, in relazione alla propria organizzazione individua con apposito provvedimento del </w:t>
      </w:r>
      <w:r w:rsidR="006A4A96" w:rsidRPr="00027D65">
        <w:t>Titolare di Posizione Organizzativa</w:t>
      </w:r>
      <w:r w:rsidR="00693C6A" w:rsidRPr="00027D65">
        <w:t>, la struttura tecnico amministrativa destinataria dell’incentivo riferito allo specifico intervento, identificando il ruolo di ciascuno dei dipendenti assegnati, anche con riguardo alle funzioni dei</w:t>
      </w:r>
      <w:r w:rsidR="00693C6A" w:rsidRPr="00027D65">
        <w:rPr>
          <w:spacing w:val="9"/>
        </w:rPr>
        <w:t xml:space="preserve"> </w:t>
      </w:r>
      <w:r w:rsidR="00693C6A" w:rsidRPr="00027D65">
        <w:t>collaboratori.</w:t>
      </w:r>
    </w:p>
    <w:p w:rsidR="006C67F7" w:rsidRPr="00027D65" w:rsidRDefault="006C67F7" w:rsidP="00B1051F">
      <w:pPr>
        <w:pStyle w:val="Titolo4"/>
        <w:numPr>
          <w:ilvl w:val="0"/>
          <w:numId w:val="0"/>
        </w:numPr>
      </w:pPr>
    </w:p>
    <w:p w:rsidR="006C67F7" w:rsidRPr="00027D65" w:rsidRDefault="00693C6A" w:rsidP="00B1051F">
      <w:pPr>
        <w:pStyle w:val="Titolo4"/>
        <w:ind w:left="0" w:firstLine="0"/>
      </w:pPr>
      <w:r w:rsidRPr="00027D65">
        <w:t>Possono essere destinatari dell’incentivo tecnico anche i dipendenti a tempo determinato compresi nella struttura di cui al punto</w:t>
      </w:r>
      <w:r w:rsidRPr="00027D65">
        <w:rPr>
          <w:spacing w:val="13"/>
        </w:rPr>
        <w:t xml:space="preserve"> </w:t>
      </w:r>
      <w:r w:rsidR="006A4A96" w:rsidRPr="00027D65">
        <w:t>precedente</w:t>
      </w:r>
      <w:r w:rsidR="005068CC" w:rsidRPr="00027D65">
        <w:t>;</w:t>
      </w:r>
    </w:p>
    <w:p w:rsidR="006C67F7" w:rsidRPr="00027D65" w:rsidRDefault="006C67F7" w:rsidP="00B1051F">
      <w:pPr>
        <w:pStyle w:val="Titolo4"/>
        <w:numPr>
          <w:ilvl w:val="0"/>
          <w:numId w:val="0"/>
        </w:numPr>
      </w:pPr>
    </w:p>
    <w:p w:rsidR="006C67F7" w:rsidRPr="00027D65" w:rsidRDefault="00693C6A" w:rsidP="00B1051F">
      <w:pPr>
        <w:pStyle w:val="Titolo4"/>
        <w:ind w:left="0" w:firstLine="0"/>
      </w:pPr>
      <w:r w:rsidRPr="00027D65">
        <w:t>Al</w:t>
      </w:r>
      <w:r w:rsidRPr="00027D65">
        <w:rPr>
          <w:spacing w:val="-7"/>
        </w:rPr>
        <w:t xml:space="preserve"> </w:t>
      </w:r>
      <w:r w:rsidRPr="00027D65">
        <w:t>fine</w:t>
      </w:r>
      <w:r w:rsidRPr="00027D65">
        <w:rPr>
          <w:spacing w:val="-6"/>
        </w:rPr>
        <w:t xml:space="preserve"> </w:t>
      </w:r>
      <w:r w:rsidRPr="00027D65">
        <w:t>di</w:t>
      </w:r>
      <w:r w:rsidRPr="00027D65">
        <w:rPr>
          <w:spacing w:val="-2"/>
        </w:rPr>
        <w:t xml:space="preserve"> </w:t>
      </w:r>
      <w:r w:rsidRPr="00027D65">
        <w:t>valorizzare</w:t>
      </w:r>
      <w:r w:rsidRPr="00027D65">
        <w:rPr>
          <w:spacing w:val="-6"/>
        </w:rPr>
        <w:t xml:space="preserve"> </w:t>
      </w:r>
      <w:r w:rsidRPr="00027D65">
        <w:t>la</w:t>
      </w:r>
      <w:r w:rsidRPr="00027D65">
        <w:rPr>
          <w:spacing w:val="-6"/>
        </w:rPr>
        <w:t xml:space="preserve"> </w:t>
      </w:r>
      <w:r w:rsidRPr="00027D65">
        <w:t>professionalità</w:t>
      </w:r>
      <w:r w:rsidRPr="00027D65">
        <w:rPr>
          <w:spacing w:val="-5"/>
        </w:rPr>
        <w:t xml:space="preserve"> </w:t>
      </w:r>
      <w:r w:rsidRPr="00027D65">
        <w:t>dei</w:t>
      </w:r>
      <w:r w:rsidRPr="00027D65">
        <w:rPr>
          <w:spacing w:val="-2"/>
        </w:rPr>
        <w:t xml:space="preserve"> </w:t>
      </w:r>
      <w:r w:rsidRPr="00027D65">
        <w:t>dipendenti,</w:t>
      </w:r>
      <w:r w:rsidRPr="00027D65">
        <w:rPr>
          <w:spacing w:val="-8"/>
        </w:rPr>
        <w:t xml:space="preserve"> </w:t>
      </w:r>
      <w:r w:rsidRPr="00027D65">
        <w:t>l’individuazione</w:t>
      </w:r>
      <w:r w:rsidRPr="00027D65">
        <w:rPr>
          <w:spacing w:val="-6"/>
        </w:rPr>
        <w:t xml:space="preserve"> </w:t>
      </w:r>
      <w:r w:rsidRPr="00027D65">
        <w:t>dei</w:t>
      </w:r>
      <w:r w:rsidRPr="00027D65">
        <w:rPr>
          <w:spacing w:val="-5"/>
        </w:rPr>
        <w:t xml:space="preserve"> </w:t>
      </w:r>
      <w:r w:rsidRPr="00027D65">
        <w:t>soggetti</w:t>
      </w:r>
      <w:r w:rsidRPr="00027D65">
        <w:rPr>
          <w:spacing w:val="-1"/>
        </w:rPr>
        <w:t xml:space="preserve"> </w:t>
      </w:r>
      <w:r w:rsidRPr="00027D65">
        <w:t>cui</w:t>
      </w:r>
      <w:r w:rsidRPr="00027D65">
        <w:rPr>
          <w:spacing w:val="-5"/>
        </w:rPr>
        <w:t xml:space="preserve"> </w:t>
      </w:r>
      <w:r w:rsidRPr="00027D65">
        <w:t>affidare le attività incentivabili deve uniformarsi ai criteri della rotazione e del coinvolgimento di tutto il personale disponibile, nel rispetto delle competenze specifiche richieste per ogni tipologia di</w:t>
      </w:r>
      <w:r w:rsidRPr="00027D65">
        <w:rPr>
          <w:spacing w:val="5"/>
        </w:rPr>
        <w:t xml:space="preserve"> </w:t>
      </w:r>
      <w:r w:rsidRPr="00027D65">
        <w:t>appalto.</w:t>
      </w:r>
    </w:p>
    <w:p w:rsidR="006A4A96" w:rsidRPr="00027D65" w:rsidRDefault="006A4A96" w:rsidP="006A4A96"/>
    <w:p w:rsidR="006C67F7" w:rsidRPr="00027D65" w:rsidRDefault="00693C6A" w:rsidP="006A4A96">
      <w:pPr>
        <w:pStyle w:val="Titolo4"/>
        <w:ind w:left="0" w:hanging="11"/>
      </w:pPr>
      <w:r w:rsidRPr="00027D65">
        <w:t>Eventuali modifiche alla composizione della struttura in questione possono essere apportate dal</w:t>
      </w:r>
      <w:r w:rsidR="00B1051F" w:rsidRPr="00027D65">
        <w:t xml:space="preserve"> </w:t>
      </w:r>
      <w:r w:rsidR="004E3D04" w:rsidRPr="00027D65">
        <w:t>Titolare di Posizione Organizzativa</w:t>
      </w:r>
      <w:r w:rsidRPr="00027D65">
        <w:t>,</w:t>
      </w:r>
      <w:r w:rsidR="00B1051F" w:rsidRPr="00027D65">
        <w:t xml:space="preserve"> dando </w:t>
      </w:r>
      <w:r w:rsidRPr="00027D65">
        <w:t>conto</w:t>
      </w:r>
      <w:r w:rsidR="00B1051F" w:rsidRPr="00027D65">
        <w:t xml:space="preserve"> </w:t>
      </w:r>
      <w:r w:rsidRPr="00027D65">
        <w:t>delle</w:t>
      </w:r>
      <w:r w:rsidR="00B1051F" w:rsidRPr="00027D65">
        <w:t xml:space="preserve"> </w:t>
      </w:r>
      <w:r w:rsidRPr="00027D65">
        <w:t>esigenze</w:t>
      </w:r>
      <w:r w:rsidR="00B1051F" w:rsidRPr="00027D65">
        <w:t xml:space="preserve"> </w:t>
      </w:r>
      <w:r w:rsidRPr="00027D65">
        <w:t>sopraggiunte.</w:t>
      </w:r>
      <w:r w:rsidR="00B1051F" w:rsidRPr="00027D65">
        <w:t xml:space="preserve"> </w:t>
      </w:r>
      <w:r w:rsidRPr="00027D65">
        <w:t>Nel</w:t>
      </w:r>
      <w:r w:rsidR="005068CC" w:rsidRPr="00027D65">
        <w:t xml:space="preserve"> relativo</w:t>
      </w:r>
      <w:r w:rsidR="00B1051F" w:rsidRPr="00027D65">
        <w:t xml:space="preserve"> </w:t>
      </w:r>
      <w:r w:rsidRPr="00027D65">
        <w:t>provvedimento è dato atto delle fasi già espletate, dei soggetti cui sono imputate, e delle attività trasferite ad altri componenti la struttura in esame.</w:t>
      </w:r>
    </w:p>
    <w:p w:rsidR="006C67F7" w:rsidRPr="00027D65" w:rsidRDefault="006C67F7" w:rsidP="006A4A96">
      <w:pPr>
        <w:pStyle w:val="Titolo4"/>
        <w:numPr>
          <w:ilvl w:val="0"/>
          <w:numId w:val="0"/>
        </w:numPr>
        <w:ind w:hanging="11"/>
      </w:pPr>
    </w:p>
    <w:p w:rsidR="006C67F7" w:rsidRPr="00027D65" w:rsidRDefault="00693C6A" w:rsidP="004E3D04">
      <w:pPr>
        <w:pStyle w:val="Titolo4"/>
        <w:ind w:left="0" w:firstLine="0"/>
      </w:pPr>
      <w:r w:rsidRPr="00027D65">
        <w:t>I dipendenti indicati nel provvedimento assumono la responsabilità diretta e personale dei procedimenti/sub procedimenti e delle attività</w:t>
      </w:r>
      <w:r w:rsidRPr="00027D65">
        <w:rPr>
          <w:spacing w:val="-2"/>
        </w:rPr>
        <w:t xml:space="preserve"> </w:t>
      </w:r>
      <w:r w:rsidRPr="00027D65">
        <w:t>assegnate.</w:t>
      </w:r>
    </w:p>
    <w:p w:rsidR="006C67F7" w:rsidRPr="00027D65" w:rsidRDefault="006C67F7" w:rsidP="00B1051F">
      <w:pPr>
        <w:pStyle w:val="Titolo4"/>
        <w:numPr>
          <w:ilvl w:val="0"/>
          <w:numId w:val="0"/>
        </w:numPr>
        <w:ind w:left="720"/>
      </w:pPr>
    </w:p>
    <w:p w:rsidR="001C2759" w:rsidRDefault="00E3552F" w:rsidP="001C2759">
      <w:pPr>
        <w:pStyle w:val="Titolo4"/>
        <w:ind w:left="0" w:firstLine="0"/>
      </w:pPr>
      <w:r>
        <w:t xml:space="preserve">I collaboratori sono coloro che, in rapporto alla singola attività specifica, pur non ricoprendo ruoli di responsabilità diretta o personale, svolgono materialmente parte o tutto l’insieme di atti e funzioni che caratterizzano </w:t>
      </w:r>
      <w:r w:rsidR="001C2759">
        <w:t xml:space="preserve">l’attività stessa. </w:t>
      </w:r>
      <w:r>
        <w:t xml:space="preserve">Di norma ai collaboratori viene riconosciuta una quota parte dell’attività specifica della corrispondente aliquota, e la stessa verrà determinata dal RUP specificatamente per ogni singolo intervento sulla base </w:t>
      </w:r>
      <w:r w:rsidR="00323526">
        <w:t>del peso</w:t>
      </w:r>
      <w:r>
        <w:t xml:space="preserve"> e della partecipazione attiva degli stessi collaboratori. La restante quota viene riconosciuta al responsabile dell’attività specifica.</w:t>
      </w:r>
      <w:r w:rsidR="001C2759">
        <w:t xml:space="preserve"> </w:t>
      </w:r>
      <w:r>
        <w:t xml:space="preserve">Nel caso in cui non vi siano collaboratori per </w:t>
      </w:r>
      <w:bookmarkStart w:id="8" w:name="_GoBack"/>
      <w:bookmarkEnd w:id="8"/>
      <w:r>
        <w:t>l’attività specifica</w:t>
      </w:r>
      <w:r w:rsidR="001C2759">
        <w:t>,</w:t>
      </w:r>
      <w:r>
        <w:t xml:space="preserve"> la totalità della </w:t>
      </w:r>
      <w:r>
        <w:lastRenderedPageBreak/>
        <w:t>quota relativa viene erogat</w:t>
      </w:r>
      <w:r w:rsidR="001C2759">
        <w:t>a al responsabile dell’attività;</w:t>
      </w:r>
    </w:p>
    <w:p w:rsidR="001C2759" w:rsidRPr="001C2759" w:rsidRDefault="001C2759" w:rsidP="001C2759"/>
    <w:p w:rsidR="00E3552F" w:rsidRPr="00087EDB" w:rsidRDefault="00E3552F" w:rsidP="00BE5487">
      <w:pPr>
        <w:pStyle w:val="Titolo4"/>
        <w:spacing w:before="3"/>
        <w:ind w:left="0" w:firstLine="0"/>
        <w:rPr>
          <w:rFonts w:cs="Tahoma"/>
          <w:szCs w:val="20"/>
        </w:rPr>
      </w:pPr>
      <w:r>
        <w:t>Il mancato avvio dei lavori/servizi, o la mancata acquisizione delle forniture non preclude l’erogazione dell’incentivo, limitatamente alle attività eseguite, a condizione che si sia pervenuti all'approvazione del bando o all'avvio della procedura di gara; in questo caso le funzioni del RUP e dei suoi collaboratori saranno compensate nella misura del 50% dell’aliquota spettante.</w:t>
      </w:r>
      <w:r w:rsidR="008E2FEB">
        <w:t xml:space="preserve"> </w:t>
      </w:r>
    </w:p>
    <w:p w:rsidR="00B05BB3" w:rsidRPr="00027D65" w:rsidRDefault="00B05BB3" w:rsidP="00E3552F">
      <w:pPr>
        <w:pStyle w:val="Corpotesto"/>
        <w:spacing w:before="3"/>
        <w:rPr>
          <w:rFonts w:ascii="Tahoma" w:hAnsi="Tahoma" w:cs="Tahoma"/>
          <w:sz w:val="20"/>
          <w:szCs w:val="20"/>
        </w:rPr>
      </w:pPr>
    </w:p>
    <w:p w:rsidR="006C67F7" w:rsidRPr="005127E3" w:rsidRDefault="00A07950" w:rsidP="00A07950">
      <w:pPr>
        <w:pStyle w:val="Titolo3"/>
      </w:pPr>
      <w:bookmarkStart w:id="9" w:name="_Toc24388950"/>
      <w:r>
        <w:t xml:space="preserve">Modalità di definizione del </w:t>
      </w:r>
      <w:r w:rsidR="007C5186">
        <w:t>Fondo</w:t>
      </w:r>
      <w:bookmarkEnd w:id="9"/>
    </w:p>
    <w:p w:rsidR="006C67F7" w:rsidRDefault="006C67F7">
      <w:pPr>
        <w:pStyle w:val="Corpotesto"/>
        <w:spacing w:before="10"/>
        <w:rPr>
          <w:rFonts w:ascii="Tahoma" w:hAnsi="Tahoma" w:cs="Tahoma"/>
          <w:b/>
          <w:i/>
          <w:sz w:val="20"/>
          <w:szCs w:val="20"/>
        </w:rPr>
      </w:pPr>
    </w:p>
    <w:p w:rsidR="00204AB5" w:rsidRPr="001221E2" w:rsidRDefault="00204AB5" w:rsidP="001221E2">
      <w:pPr>
        <w:pStyle w:val="Titolo4"/>
        <w:numPr>
          <w:ilvl w:val="0"/>
          <w:numId w:val="14"/>
        </w:numPr>
        <w:ind w:left="0" w:firstLine="0"/>
      </w:pPr>
      <w:r w:rsidRPr="00204AB5">
        <w:t xml:space="preserve">L’incentivo per funzioni tecniche relativo alle forniture e ai servizi, corrispondente alle percentuali, di </w:t>
      </w:r>
      <w:r w:rsidRPr="001221E2">
        <w:t>cui a</w:t>
      </w:r>
      <w:r w:rsidR="001221E2" w:rsidRPr="001221E2">
        <w:t xml:space="preserve">gli </w:t>
      </w:r>
      <w:r w:rsidRPr="001221E2">
        <w:t>art. 12</w:t>
      </w:r>
      <w:r w:rsidR="001221E2" w:rsidRPr="001221E2">
        <w:t xml:space="preserve"> e 14</w:t>
      </w:r>
      <w:r w:rsidRPr="001221E2">
        <w:t xml:space="preserve">, applicate agli importi delle forniture e servizi </w:t>
      </w:r>
      <w:r w:rsidR="00E34056">
        <w:t>posti a base di appalto</w:t>
      </w:r>
      <w:r w:rsidRPr="001221E2">
        <w:t>, sarà quantificato in fase di progettazione e inserito nel quadro economico del costo preventivato; esso dovrà comprendere anche gli oneri riflessi a carico del</w:t>
      </w:r>
      <w:r w:rsidR="006518BA">
        <w:t xml:space="preserve"> Comune</w:t>
      </w:r>
      <w:r w:rsidRPr="001221E2">
        <w:t xml:space="preserve"> e il contributo IRAP.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027D65" w:rsidRDefault="00693C6A" w:rsidP="00947CA3">
      <w:pPr>
        <w:pStyle w:val="Titolo3"/>
      </w:pPr>
      <w:bookmarkStart w:id="10" w:name="_Toc24388951"/>
      <w:r w:rsidRPr="00027D65">
        <w:t xml:space="preserve">Esclusione dalla disciplina di costituzione del </w:t>
      </w:r>
      <w:r w:rsidR="007C5186" w:rsidRPr="00027D65">
        <w:t>Fondo</w:t>
      </w:r>
      <w:bookmarkEnd w:id="10"/>
    </w:p>
    <w:p w:rsidR="006C67F7" w:rsidRPr="00027D65" w:rsidRDefault="006C67F7">
      <w:pPr>
        <w:pStyle w:val="Corpotesto"/>
        <w:spacing w:before="8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>
      <w:pPr>
        <w:pStyle w:val="Corpotesto"/>
        <w:spacing w:before="1"/>
        <w:ind w:left="101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 xml:space="preserve">1. Non incrementano il </w:t>
      </w:r>
      <w:r w:rsidR="007C5186" w:rsidRPr="00027D65">
        <w:rPr>
          <w:rFonts w:ascii="Tahoma" w:hAnsi="Tahoma" w:cs="Tahoma"/>
          <w:sz w:val="20"/>
          <w:szCs w:val="20"/>
        </w:rPr>
        <w:t>Fondo</w:t>
      </w:r>
      <w:r w:rsidRPr="00027D65">
        <w:rPr>
          <w:rFonts w:ascii="Tahoma" w:hAnsi="Tahoma" w:cs="Tahoma"/>
          <w:sz w:val="20"/>
          <w:szCs w:val="20"/>
        </w:rPr>
        <w:t xml:space="preserve"> per incentivare le funzioni tecniche:</w:t>
      </w:r>
    </w:p>
    <w:p w:rsidR="006C67F7" w:rsidRPr="00027D65" w:rsidRDefault="00693C6A" w:rsidP="0036044A">
      <w:pPr>
        <w:pStyle w:val="Paragrafoelenco"/>
        <w:numPr>
          <w:ilvl w:val="0"/>
          <w:numId w:val="15"/>
        </w:numPr>
        <w:spacing w:before="4" w:line="244" w:lineRule="auto"/>
        <w:ind w:left="993" w:hanging="567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gli atti di pianificazione generale e/o particolareggiata anche se finalizzati alla realizzazione di opere</w:t>
      </w:r>
      <w:r w:rsidRPr="00027D65">
        <w:rPr>
          <w:rFonts w:ascii="Tahoma" w:hAnsi="Tahoma" w:cs="Tahoma"/>
          <w:spacing w:val="7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pubbliche;</w:t>
      </w:r>
    </w:p>
    <w:p w:rsidR="006C67F7" w:rsidRPr="00027D65" w:rsidRDefault="00693C6A" w:rsidP="0036044A">
      <w:pPr>
        <w:pStyle w:val="Paragrafoelenco"/>
        <w:numPr>
          <w:ilvl w:val="0"/>
          <w:numId w:val="15"/>
        </w:numPr>
        <w:spacing w:before="4" w:line="244" w:lineRule="auto"/>
        <w:ind w:left="993" w:hanging="567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i lavori in amministrazione diretta;</w:t>
      </w:r>
    </w:p>
    <w:p w:rsidR="00E34056" w:rsidRPr="00027D65" w:rsidRDefault="00E34056" w:rsidP="0036044A">
      <w:pPr>
        <w:pStyle w:val="Paragrafoelenco"/>
        <w:numPr>
          <w:ilvl w:val="0"/>
          <w:numId w:val="15"/>
        </w:numPr>
        <w:spacing w:before="4" w:line="244" w:lineRule="auto"/>
        <w:ind w:left="993" w:hanging="567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I lavori e servizi di manutenzione ordinaria;</w:t>
      </w:r>
    </w:p>
    <w:p w:rsidR="00852ADF" w:rsidRPr="00027D65" w:rsidRDefault="00852ADF" w:rsidP="0036044A">
      <w:pPr>
        <w:pStyle w:val="Paragrafoelenco"/>
        <w:numPr>
          <w:ilvl w:val="0"/>
          <w:numId w:val="15"/>
        </w:numPr>
        <w:spacing w:before="4" w:line="244" w:lineRule="auto"/>
        <w:ind w:left="993" w:hanging="567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I lavori, servizi e forniture affidati mediante ricorso alla procedura ex art. 36, com</w:t>
      </w:r>
      <w:r w:rsidR="00E34056" w:rsidRPr="00027D65">
        <w:rPr>
          <w:rFonts w:ascii="Tahoma" w:hAnsi="Tahoma" w:cs="Tahoma"/>
          <w:szCs w:val="20"/>
        </w:rPr>
        <w:t>m</w:t>
      </w:r>
      <w:r w:rsidRPr="00027D65">
        <w:rPr>
          <w:rFonts w:ascii="Tahoma" w:hAnsi="Tahoma" w:cs="Tahoma"/>
          <w:szCs w:val="20"/>
        </w:rPr>
        <w:t xml:space="preserve">a 2, </w:t>
      </w:r>
      <w:proofErr w:type="spellStart"/>
      <w:r w:rsidRPr="00027D65">
        <w:rPr>
          <w:rFonts w:ascii="Tahoma" w:hAnsi="Tahoma" w:cs="Tahoma"/>
          <w:szCs w:val="20"/>
        </w:rPr>
        <w:t>lett</w:t>
      </w:r>
      <w:proofErr w:type="spellEnd"/>
      <w:r w:rsidRPr="00027D65">
        <w:rPr>
          <w:rFonts w:ascii="Tahoma" w:hAnsi="Tahoma" w:cs="Tahoma"/>
          <w:szCs w:val="20"/>
        </w:rPr>
        <w:t>. a);</w:t>
      </w:r>
    </w:p>
    <w:p w:rsidR="006C67F7" w:rsidRPr="00027D65" w:rsidRDefault="00693C6A" w:rsidP="0036044A">
      <w:pPr>
        <w:pStyle w:val="Paragrafoelenco"/>
        <w:numPr>
          <w:ilvl w:val="0"/>
          <w:numId w:val="15"/>
        </w:numPr>
        <w:spacing w:before="4" w:line="244" w:lineRule="auto"/>
        <w:ind w:left="993" w:hanging="567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i contratti esclusi dall’applicazione del </w:t>
      </w:r>
      <w:proofErr w:type="spellStart"/>
      <w:proofErr w:type="gramStart"/>
      <w:r w:rsidRPr="00027D65">
        <w:rPr>
          <w:rFonts w:ascii="Tahoma" w:hAnsi="Tahoma" w:cs="Tahoma"/>
          <w:szCs w:val="20"/>
        </w:rPr>
        <w:t>D.Lgs</w:t>
      </w:r>
      <w:proofErr w:type="gramEnd"/>
      <w:r w:rsidRPr="00027D65">
        <w:rPr>
          <w:rFonts w:ascii="Tahoma" w:hAnsi="Tahoma" w:cs="Tahoma"/>
          <w:szCs w:val="20"/>
        </w:rPr>
        <w:t>.</w:t>
      </w:r>
      <w:proofErr w:type="spellEnd"/>
      <w:r w:rsidRPr="00027D65">
        <w:rPr>
          <w:rFonts w:ascii="Tahoma" w:hAnsi="Tahoma" w:cs="Tahoma"/>
          <w:szCs w:val="20"/>
        </w:rPr>
        <w:t xml:space="preserve"> 50/2016 a termini dell’art. 17.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10"/>
        <w:rPr>
          <w:rFonts w:ascii="Tahoma" w:hAnsi="Tahoma" w:cs="Tahoma"/>
          <w:sz w:val="20"/>
          <w:szCs w:val="20"/>
        </w:rPr>
      </w:pPr>
    </w:p>
    <w:p w:rsidR="006C67F7" w:rsidRPr="005127E3" w:rsidRDefault="00693C6A" w:rsidP="00C001BA">
      <w:pPr>
        <w:pStyle w:val="Titolo3"/>
      </w:pPr>
      <w:bookmarkStart w:id="11" w:name="_Toc24388952"/>
      <w:r w:rsidRPr="005127E3">
        <w:t>Suddivisione in lotti</w:t>
      </w:r>
      <w:bookmarkEnd w:id="11"/>
    </w:p>
    <w:p w:rsidR="006C67F7" w:rsidRPr="005127E3" w:rsidRDefault="006C67F7">
      <w:pPr>
        <w:pStyle w:val="Corpotesto"/>
        <w:spacing w:before="2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>
      <w:pPr>
        <w:pStyle w:val="Corpotesto"/>
        <w:spacing w:line="261" w:lineRule="auto"/>
        <w:ind w:left="101" w:right="108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>1. In caso di appalti divisi per lotti, la disciplina del presente regolamento si applica in relazione a ciascun lotto che sia qualificato come “funzionale” (</w:t>
      </w:r>
      <w:proofErr w:type="spellStart"/>
      <w:proofErr w:type="gramStart"/>
      <w:r w:rsidRPr="00027D65">
        <w:rPr>
          <w:rFonts w:ascii="Tahoma" w:hAnsi="Tahoma" w:cs="Tahoma"/>
          <w:sz w:val="20"/>
          <w:szCs w:val="20"/>
        </w:rPr>
        <w:t>D.Lgs</w:t>
      </w:r>
      <w:proofErr w:type="spellEnd"/>
      <w:proofErr w:type="gramEnd"/>
      <w:r w:rsidRPr="00027D65">
        <w:rPr>
          <w:rFonts w:ascii="Tahoma" w:hAnsi="Tahoma" w:cs="Tahoma"/>
          <w:sz w:val="20"/>
          <w:szCs w:val="20"/>
        </w:rPr>
        <w:t xml:space="preserve"> 50/2016 art. 3, </w:t>
      </w:r>
      <w:proofErr w:type="spellStart"/>
      <w:r w:rsidRPr="00027D65">
        <w:rPr>
          <w:rFonts w:ascii="Tahoma" w:hAnsi="Tahoma" w:cs="Tahoma"/>
          <w:sz w:val="20"/>
          <w:szCs w:val="20"/>
        </w:rPr>
        <w:t>lett</w:t>
      </w:r>
      <w:proofErr w:type="spellEnd"/>
      <w:r w:rsidRPr="00027D65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27D65">
        <w:rPr>
          <w:rFonts w:ascii="Tahoma" w:hAnsi="Tahoma" w:cs="Tahoma"/>
          <w:sz w:val="20"/>
          <w:szCs w:val="20"/>
        </w:rPr>
        <w:t>qq</w:t>
      </w:r>
      <w:proofErr w:type="spellEnd"/>
      <w:r w:rsidRPr="00027D65">
        <w:rPr>
          <w:rFonts w:ascii="Tahoma" w:hAnsi="Tahoma" w:cs="Tahoma"/>
          <w:sz w:val="20"/>
          <w:szCs w:val="20"/>
        </w:rPr>
        <w:t>), ovvero “prestazionale” (</w:t>
      </w:r>
      <w:proofErr w:type="spellStart"/>
      <w:r w:rsidRPr="00027D65">
        <w:rPr>
          <w:rFonts w:ascii="Tahoma" w:hAnsi="Tahoma" w:cs="Tahoma"/>
          <w:sz w:val="20"/>
          <w:szCs w:val="20"/>
        </w:rPr>
        <w:t>D.Lgs.</w:t>
      </w:r>
      <w:proofErr w:type="spellEnd"/>
      <w:r w:rsidRPr="00027D65">
        <w:rPr>
          <w:rFonts w:ascii="Tahoma" w:hAnsi="Tahoma" w:cs="Tahoma"/>
          <w:sz w:val="20"/>
          <w:szCs w:val="20"/>
        </w:rPr>
        <w:t xml:space="preserve"> 50/2016 art. 3, </w:t>
      </w:r>
      <w:proofErr w:type="spellStart"/>
      <w:r w:rsidRPr="00027D65">
        <w:rPr>
          <w:rFonts w:ascii="Tahoma" w:hAnsi="Tahoma" w:cs="Tahoma"/>
          <w:sz w:val="20"/>
          <w:szCs w:val="20"/>
        </w:rPr>
        <w:t>lett</w:t>
      </w:r>
      <w:proofErr w:type="spellEnd"/>
      <w:r w:rsidRPr="00027D65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27D65">
        <w:rPr>
          <w:rFonts w:ascii="Tahoma" w:hAnsi="Tahoma" w:cs="Tahoma"/>
          <w:sz w:val="20"/>
          <w:szCs w:val="20"/>
        </w:rPr>
        <w:t>ggggg</w:t>
      </w:r>
      <w:proofErr w:type="spellEnd"/>
      <w:r w:rsidRPr="00027D65">
        <w:rPr>
          <w:rFonts w:ascii="Tahoma" w:hAnsi="Tahoma" w:cs="Tahoma"/>
          <w:sz w:val="20"/>
          <w:szCs w:val="20"/>
        </w:rPr>
        <w:t>).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5127E3" w:rsidRDefault="00693C6A" w:rsidP="00C87610">
      <w:pPr>
        <w:pStyle w:val="Titolo1"/>
        <w:ind w:left="0" w:right="-3"/>
      </w:pPr>
      <w:bookmarkStart w:id="12" w:name="_Toc24388953"/>
      <w:r w:rsidRPr="005127E3">
        <w:t>CAPO II</w:t>
      </w:r>
      <w:r w:rsidR="00C87610">
        <w:t xml:space="preserve"> - </w:t>
      </w:r>
      <w:r w:rsidR="007C5186">
        <w:t>Fondo</w:t>
      </w:r>
      <w:r w:rsidRPr="005127E3">
        <w:t xml:space="preserve"> per lavori</w:t>
      </w:r>
      <w:bookmarkEnd w:id="12"/>
    </w:p>
    <w:p w:rsidR="006C67F7" w:rsidRPr="005127E3" w:rsidRDefault="006C67F7" w:rsidP="00C87610">
      <w:pPr>
        <w:pStyle w:val="Corpotesto"/>
        <w:ind w:right="-3"/>
        <w:rPr>
          <w:rFonts w:ascii="Tahoma" w:hAnsi="Tahoma" w:cs="Tahoma"/>
          <w:b/>
          <w:sz w:val="20"/>
          <w:szCs w:val="20"/>
        </w:rPr>
      </w:pPr>
    </w:p>
    <w:p w:rsidR="006C67F7" w:rsidRPr="005127E3" w:rsidRDefault="006C67F7">
      <w:pPr>
        <w:pStyle w:val="Corpotesto"/>
        <w:spacing w:before="2"/>
        <w:rPr>
          <w:rFonts w:ascii="Tahoma" w:hAnsi="Tahoma" w:cs="Tahoma"/>
          <w:b/>
          <w:sz w:val="20"/>
          <w:szCs w:val="20"/>
        </w:rPr>
      </w:pPr>
    </w:p>
    <w:p w:rsidR="006C67F7" w:rsidRPr="005127E3" w:rsidRDefault="00C001BA" w:rsidP="00C001BA">
      <w:pPr>
        <w:pStyle w:val="Titolo3"/>
      </w:pPr>
      <w:bookmarkStart w:id="13" w:name="_Toc24388954"/>
      <w:r>
        <w:t>P</w:t>
      </w:r>
      <w:r w:rsidR="00693C6A" w:rsidRPr="005127E3">
        <w:t>resupposto per l’attribuzione dell’incentivo</w:t>
      </w:r>
      <w:bookmarkEnd w:id="13"/>
    </w:p>
    <w:p w:rsidR="006C67F7" w:rsidRPr="005127E3" w:rsidRDefault="006C67F7">
      <w:pPr>
        <w:pStyle w:val="Corpotesto"/>
        <w:spacing w:before="8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16"/>
        </w:numPr>
        <w:ind w:left="0" w:firstLine="0"/>
      </w:pPr>
      <w:r w:rsidRPr="00027D65">
        <w:t xml:space="preserve">I compensi vengono riconosciuti per i lavori ed opere, compresi gli interventi di ristrutturazione, restauro e risanamento conservativo, di riqualificazione urbana e manutenzione straordinaria previsti nel Programma Triennale dei lavori pubblici, </w:t>
      </w:r>
      <w:r w:rsidR="004D25D3">
        <w:t>compreso l’elenco delle opere</w:t>
      </w:r>
      <w:r w:rsidR="00F50EA0" w:rsidRPr="00027D65">
        <w:t xml:space="preserve"> inferior</w:t>
      </w:r>
      <w:r w:rsidR="004D25D3">
        <w:t>i</w:t>
      </w:r>
      <w:r w:rsidR="00F50EA0" w:rsidRPr="00027D65">
        <w:t xml:space="preserve"> a 100.000,00 €, d</w:t>
      </w:r>
      <w:r w:rsidRPr="00027D65">
        <w:t>i cui al primo comma dell’art. 21 del D.lgs. 50/2016 o in altri atti equivalenti di programmazione del</w:t>
      </w:r>
      <w:r w:rsidR="006518BA" w:rsidRPr="00027D65">
        <w:t xml:space="preserve"> Comune</w:t>
      </w:r>
      <w:r w:rsidRPr="00027D65">
        <w:t xml:space="preserve">, ovvero dichiarati urgenti ai sensi dell’art. 163 del </w:t>
      </w:r>
      <w:proofErr w:type="spellStart"/>
      <w:proofErr w:type="gramStart"/>
      <w:r w:rsidRPr="00027D65">
        <w:t>D.Lgs</w:t>
      </w:r>
      <w:proofErr w:type="gramEnd"/>
      <w:r w:rsidRPr="00027D65">
        <w:t>.</w:t>
      </w:r>
      <w:proofErr w:type="spellEnd"/>
      <w:r w:rsidRPr="00027D65">
        <w:t xml:space="preserve"> 50/2016</w:t>
      </w:r>
      <w:r w:rsidR="00BA1CE6" w:rsidRPr="00027D65">
        <w:t>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1"/>
        <w:rPr>
          <w:rFonts w:ascii="Tahoma" w:hAnsi="Tahoma" w:cs="Tahoma"/>
          <w:sz w:val="20"/>
          <w:szCs w:val="20"/>
        </w:rPr>
      </w:pPr>
    </w:p>
    <w:p w:rsidR="006C67F7" w:rsidRPr="005127E3" w:rsidRDefault="00693C6A" w:rsidP="00BA1CE6">
      <w:pPr>
        <w:pStyle w:val="Titolo3"/>
      </w:pPr>
      <w:bookmarkStart w:id="14" w:name="_Toc24388955"/>
      <w:r w:rsidRPr="005127E3">
        <w:t xml:space="preserve">Determinazione del </w:t>
      </w:r>
      <w:r w:rsidR="007C5186">
        <w:t>Fondo</w:t>
      </w:r>
      <w:bookmarkEnd w:id="14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506C01">
      <w:pPr>
        <w:pStyle w:val="Titolo4"/>
        <w:numPr>
          <w:ilvl w:val="0"/>
          <w:numId w:val="17"/>
        </w:numPr>
        <w:tabs>
          <w:tab w:val="clear" w:pos="284"/>
        </w:tabs>
        <w:ind w:left="567" w:firstLine="0"/>
      </w:pPr>
      <w:r w:rsidRPr="00027D65">
        <w:t xml:space="preserve">L’importo del </w:t>
      </w:r>
      <w:r w:rsidR="007C5186" w:rsidRPr="00027D65">
        <w:t>Fondo</w:t>
      </w:r>
      <w:r w:rsidRPr="00027D65">
        <w:t xml:space="preserve"> è determinato applicando all’importo a base di gara, comprensivo dei costi di sicurezza, le aliquote previste per gli scaglioni sotto riportati con modalità progressiva (medesima modalità con cui viene calcolata l’imposta sul reddito persone fisiche):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1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88"/>
        <w:gridCol w:w="2890"/>
      </w:tblGrid>
      <w:tr w:rsidR="00C338E4" w:rsidRPr="005127E3" w:rsidTr="00BE3CF1">
        <w:trPr>
          <w:trHeight w:val="390"/>
          <w:jc w:val="center"/>
        </w:trPr>
        <w:tc>
          <w:tcPr>
            <w:tcW w:w="2534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76"/>
              <w:ind w:left="683" w:right="893"/>
              <w:rPr>
                <w:rFonts w:ascii="Tahoma" w:hAnsi="Tahoma" w:cs="Tahoma"/>
                <w:b/>
                <w:szCs w:val="20"/>
              </w:rPr>
            </w:pPr>
            <w:r w:rsidRPr="005127E3">
              <w:rPr>
                <w:rFonts w:ascii="Tahoma" w:hAnsi="Tahoma" w:cs="Tahoma"/>
                <w:b/>
                <w:szCs w:val="20"/>
              </w:rPr>
              <w:lastRenderedPageBreak/>
              <w:t>da euro</w:t>
            </w:r>
          </w:p>
        </w:tc>
        <w:tc>
          <w:tcPr>
            <w:tcW w:w="2588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76"/>
              <w:ind w:left="537" w:right="893"/>
              <w:rPr>
                <w:rFonts w:ascii="Tahoma" w:hAnsi="Tahoma" w:cs="Tahoma"/>
                <w:b/>
                <w:szCs w:val="20"/>
              </w:rPr>
            </w:pPr>
            <w:r w:rsidRPr="005127E3">
              <w:rPr>
                <w:rFonts w:ascii="Tahoma" w:hAnsi="Tahoma" w:cs="Tahoma"/>
                <w:b/>
                <w:szCs w:val="20"/>
              </w:rPr>
              <w:t>a euro</w:t>
            </w:r>
          </w:p>
        </w:tc>
        <w:tc>
          <w:tcPr>
            <w:tcW w:w="2890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76"/>
              <w:ind w:left="8" w:right="893"/>
              <w:rPr>
                <w:rFonts w:ascii="Tahoma" w:hAnsi="Tahoma" w:cs="Tahoma"/>
                <w:b/>
                <w:szCs w:val="20"/>
              </w:rPr>
            </w:pPr>
            <w:r w:rsidRPr="005127E3">
              <w:rPr>
                <w:rFonts w:ascii="Tahoma" w:hAnsi="Tahoma" w:cs="Tahoma"/>
                <w:b/>
                <w:w w:val="101"/>
                <w:szCs w:val="20"/>
              </w:rPr>
              <w:t>%</w:t>
            </w:r>
          </w:p>
        </w:tc>
      </w:tr>
      <w:tr w:rsidR="00C338E4" w:rsidRPr="004D25D3" w:rsidTr="00BE3CF1">
        <w:trPr>
          <w:trHeight w:val="390"/>
          <w:jc w:val="center"/>
        </w:trPr>
        <w:tc>
          <w:tcPr>
            <w:tcW w:w="8012" w:type="dxa"/>
            <w:gridSpan w:val="3"/>
          </w:tcPr>
          <w:p w:rsidR="00C338E4" w:rsidRPr="00027D65" w:rsidRDefault="00C338E4" w:rsidP="00C338E4">
            <w:pPr>
              <w:pStyle w:val="TableParagraph"/>
              <w:tabs>
                <w:tab w:val="clear" w:pos="284"/>
              </w:tabs>
              <w:spacing w:before="76"/>
              <w:ind w:left="8"/>
              <w:jc w:val="center"/>
              <w:rPr>
                <w:rFonts w:ascii="Tahoma" w:hAnsi="Tahoma" w:cs="Tahoma"/>
                <w:b/>
                <w:w w:val="101"/>
                <w:szCs w:val="20"/>
              </w:rPr>
            </w:pPr>
            <w:r w:rsidRPr="00027D65">
              <w:rPr>
                <w:rFonts w:ascii="Tahoma" w:hAnsi="Tahoma" w:cs="Tahoma"/>
                <w:b/>
                <w:szCs w:val="20"/>
              </w:rPr>
              <w:t xml:space="preserve">Nuove opere relative a lavori a rete (strade, fognature, linee elettriche, </w:t>
            </w:r>
            <w:proofErr w:type="spellStart"/>
            <w:r w:rsidRPr="00027D65">
              <w:rPr>
                <w:rFonts w:ascii="Tahoma" w:hAnsi="Tahoma" w:cs="Tahoma"/>
                <w:b/>
                <w:szCs w:val="20"/>
              </w:rPr>
              <w:t>ecc</w:t>
            </w:r>
            <w:proofErr w:type="spellEnd"/>
            <w:r w:rsidRPr="00027D65">
              <w:rPr>
                <w:rFonts w:ascii="Tahoma" w:hAnsi="Tahoma" w:cs="Tahoma"/>
                <w:b/>
                <w:szCs w:val="20"/>
              </w:rPr>
              <w:t>…)</w:t>
            </w:r>
          </w:p>
        </w:tc>
      </w:tr>
      <w:tr w:rsidR="00C338E4" w:rsidRPr="005127E3" w:rsidTr="00BE3CF1">
        <w:trPr>
          <w:trHeight w:val="290"/>
          <w:jc w:val="center"/>
        </w:trPr>
        <w:tc>
          <w:tcPr>
            <w:tcW w:w="2534" w:type="dxa"/>
          </w:tcPr>
          <w:p w:rsidR="00C338E4" w:rsidRPr="00027D65" w:rsidRDefault="00C338E4" w:rsidP="00C338E4">
            <w:pPr>
              <w:pStyle w:val="TableParagraph"/>
              <w:tabs>
                <w:tab w:val="clear" w:pos="284"/>
              </w:tabs>
              <w:spacing w:before="32"/>
              <w:ind w:right="53"/>
              <w:rPr>
                <w:rFonts w:ascii="Tahoma" w:hAnsi="Tahoma" w:cs="Tahoma"/>
                <w:szCs w:val="20"/>
              </w:rPr>
            </w:pPr>
          </w:p>
        </w:tc>
        <w:tc>
          <w:tcPr>
            <w:tcW w:w="2588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2"/>
              <w:ind w:right="5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 xml:space="preserve">oltre </w:t>
            </w:r>
            <w:r>
              <w:rPr>
                <w:rFonts w:ascii="Tahoma" w:hAnsi="Tahoma" w:cs="Tahoma"/>
                <w:szCs w:val="20"/>
              </w:rPr>
              <w:t>la soglia comunitaria</w:t>
            </w:r>
          </w:p>
        </w:tc>
        <w:tc>
          <w:tcPr>
            <w:tcW w:w="2890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2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1,45</w:t>
            </w:r>
            <w:r w:rsidRPr="005127E3">
              <w:rPr>
                <w:rFonts w:ascii="Tahoma" w:hAnsi="Tahoma" w:cs="Tahoma"/>
                <w:szCs w:val="20"/>
              </w:rPr>
              <w:t>%</w:t>
            </w:r>
          </w:p>
        </w:tc>
      </w:tr>
      <w:tr w:rsidR="00C338E4" w:rsidRPr="005127E3" w:rsidTr="00BE3CF1">
        <w:trPr>
          <w:trHeight w:val="290"/>
          <w:jc w:val="center"/>
        </w:trPr>
        <w:tc>
          <w:tcPr>
            <w:tcW w:w="2534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2"/>
              <w:ind w:right="53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1.000.000,01</w:t>
            </w:r>
          </w:p>
        </w:tc>
        <w:tc>
          <w:tcPr>
            <w:tcW w:w="2588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2"/>
              <w:ind w:left="183"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soglia comunitaria</w:t>
            </w:r>
          </w:p>
        </w:tc>
        <w:tc>
          <w:tcPr>
            <w:tcW w:w="2890" w:type="dxa"/>
          </w:tcPr>
          <w:p w:rsidR="00C338E4" w:rsidRDefault="00C338E4" w:rsidP="00C338E4">
            <w:pPr>
              <w:pStyle w:val="TableParagraph"/>
              <w:tabs>
                <w:tab w:val="clear" w:pos="284"/>
              </w:tabs>
              <w:spacing w:before="32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1,65%</w:t>
            </w:r>
          </w:p>
        </w:tc>
      </w:tr>
      <w:tr w:rsidR="00C338E4" w:rsidRPr="005127E3" w:rsidTr="00BE3CF1">
        <w:trPr>
          <w:trHeight w:val="292"/>
          <w:jc w:val="center"/>
        </w:trPr>
        <w:tc>
          <w:tcPr>
            <w:tcW w:w="2534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5"/>
              <w:ind w:right="55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0</w:t>
            </w:r>
          </w:p>
        </w:tc>
        <w:tc>
          <w:tcPr>
            <w:tcW w:w="2588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1.000.000,00</w:t>
            </w:r>
          </w:p>
        </w:tc>
        <w:tc>
          <w:tcPr>
            <w:tcW w:w="2890" w:type="dxa"/>
          </w:tcPr>
          <w:p w:rsidR="00C338E4" w:rsidRPr="005127E3" w:rsidRDefault="00C338E4" w:rsidP="00C338E4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1,9</w:t>
            </w:r>
            <w:r w:rsidRPr="005127E3">
              <w:rPr>
                <w:rFonts w:ascii="Tahoma" w:hAnsi="Tahoma" w:cs="Tahoma"/>
                <w:szCs w:val="20"/>
              </w:rPr>
              <w:t>0%</w:t>
            </w:r>
          </w:p>
        </w:tc>
      </w:tr>
      <w:tr w:rsidR="00260957" w:rsidRPr="004D25D3" w:rsidTr="00BE3CF1">
        <w:trPr>
          <w:trHeight w:val="292"/>
          <w:jc w:val="center"/>
        </w:trPr>
        <w:tc>
          <w:tcPr>
            <w:tcW w:w="8012" w:type="dxa"/>
            <w:gridSpan w:val="3"/>
          </w:tcPr>
          <w:p w:rsidR="00260957" w:rsidRPr="00027D65" w:rsidRDefault="00260957" w:rsidP="00260957">
            <w:pPr>
              <w:pStyle w:val="TableParagraph"/>
              <w:tabs>
                <w:tab w:val="clear" w:pos="284"/>
              </w:tabs>
              <w:spacing w:before="76"/>
              <w:ind w:left="8"/>
              <w:jc w:val="center"/>
              <w:rPr>
                <w:rFonts w:ascii="Tahoma" w:hAnsi="Tahoma" w:cs="Tahoma"/>
                <w:b/>
                <w:w w:val="101"/>
                <w:szCs w:val="20"/>
              </w:rPr>
            </w:pPr>
            <w:r w:rsidRPr="00027D65">
              <w:rPr>
                <w:rFonts w:ascii="Tahoma" w:hAnsi="Tahoma" w:cs="Tahoma"/>
                <w:b/>
                <w:szCs w:val="20"/>
              </w:rPr>
              <w:t>Nuove opere relative a lavori puntuali (</w:t>
            </w:r>
            <w:r w:rsidR="004D25D3" w:rsidRPr="00027D65">
              <w:rPr>
                <w:rFonts w:ascii="Tahoma" w:hAnsi="Tahoma" w:cs="Tahoma"/>
                <w:b/>
                <w:szCs w:val="20"/>
              </w:rPr>
              <w:t>edifici</w:t>
            </w:r>
            <w:r w:rsidRPr="00027D65">
              <w:rPr>
                <w:rFonts w:ascii="Tahoma" w:hAnsi="Tahoma" w:cs="Tahoma"/>
                <w:b/>
                <w:szCs w:val="20"/>
              </w:rPr>
              <w:t xml:space="preserve">, opere d’arte, </w:t>
            </w:r>
            <w:proofErr w:type="spellStart"/>
            <w:r w:rsidRPr="00027D65">
              <w:rPr>
                <w:rFonts w:ascii="Tahoma" w:hAnsi="Tahoma" w:cs="Tahoma"/>
                <w:b/>
                <w:szCs w:val="20"/>
              </w:rPr>
              <w:t>ecc</w:t>
            </w:r>
            <w:proofErr w:type="spellEnd"/>
            <w:r w:rsidRPr="00027D65">
              <w:rPr>
                <w:rFonts w:ascii="Tahoma" w:hAnsi="Tahoma" w:cs="Tahoma"/>
                <w:b/>
                <w:szCs w:val="20"/>
              </w:rPr>
              <w:t>…)</w:t>
            </w:r>
          </w:p>
        </w:tc>
      </w:tr>
      <w:tr w:rsidR="00260957" w:rsidRPr="005127E3" w:rsidTr="00BE3CF1">
        <w:trPr>
          <w:trHeight w:val="290"/>
          <w:jc w:val="center"/>
        </w:trPr>
        <w:tc>
          <w:tcPr>
            <w:tcW w:w="2534" w:type="dxa"/>
          </w:tcPr>
          <w:p w:rsidR="00260957" w:rsidRPr="00027D65" w:rsidRDefault="00260957" w:rsidP="00260957">
            <w:pPr>
              <w:pStyle w:val="TableParagraph"/>
              <w:tabs>
                <w:tab w:val="clear" w:pos="284"/>
              </w:tabs>
              <w:spacing w:before="32"/>
              <w:ind w:right="53"/>
              <w:rPr>
                <w:rFonts w:ascii="Tahoma" w:hAnsi="Tahoma" w:cs="Tahoma"/>
                <w:szCs w:val="20"/>
              </w:rPr>
            </w:pPr>
          </w:p>
        </w:tc>
        <w:tc>
          <w:tcPr>
            <w:tcW w:w="2588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2"/>
              <w:ind w:right="5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 xml:space="preserve">oltre </w:t>
            </w:r>
            <w:r>
              <w:rPr>
                <w:rFonts w:ascii="Tahoma" w:hAnsi="Tahoma" w:cs="Tahoma"/>
                <w:szCs w:val="20"/>
              </w:rPr>
              <w:t>la soglia comunitaria</w:t>
            </w:r>
          </w:p>
        </w:tc>
        <w:tc>
          <w:tcPr>
            <w:tcW w:w="2890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1,60</w:t>
            </w:r>
            <w:r w:rsidRPr="005127E3">
              <w:rPr>
                <w:rFonts w:ascii="Tahoma" w:hAnsi="Tahoma" w:cs="Tahoma"/>
                <w:szCs w:val="20"/>
              </w:rPr>
              <w:t>%</w:t>
            </w:r>
          </w:p>
        </w:tc>
      </w:tr>
      <w:tr w:rsidR="00260957" w:rsidRPr="005127E3" w:rsidTr="00BE3CF1">
        <w:trPr>
          <w:trHeight w:val="292"/>
          <w:jc w:val="center"/>
        </w:trPr>
        <w:tc>
          <w:tcPr>
            <w:tcW w:w="2534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2"/>
              <w:ind w:right="53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1.000.000,01</w:t>
            </w:r>
          </w:p>
        </w:tc>
        <w:tc>
          <w:tcPr>
            <w:tcW w:w="2588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2"/>
              <w:ind w:left="183"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soglia comunitaria</w:t>
            </w:r>
          </w:p>
        </w:tc>
        <w:tc>
          <w:tcPr>
            <w:tcW w:w="2890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7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1,80</w:t>
            </w:r>
            <w:r w:rsidRPr="005127E3">
              <w:rPr>
                <w:rFonts w:ascii="Tahoma" w:hAnsi="Tahoma" w:cs="Tahoma"/>
                <w:szCs w:val="20"/>
              </w:rPr>
              <w:t>%</w:t>
            </w:r>
          </w:p>
        </w:tc>
      </w:tr>
      <w:tr w:rsidR="00260957" w:rsidRPr="005127E3" w:rsidTr="00BE3CF1">
        <w:trPr>
          <w:trHeight w:val="292"/>
          <w:jc w:val="center"/>
        </w:trPr>
        <w:tc>
          <w:tcPr>
            <w:tcW w:w="2534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5"/>
              <w:ind w:right="55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0</w:t>
            </w:r>
          </w:p>
        </w:tc>
        <w:tc>
          <w:tcPr>
            <w:tcW w:w="2588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1.000.000,00</w:t>
            </w:r>
          </w:p>
        </w:tc>
        <w:tc>
          <w:tcPr>
            <w:tcW w:w="2890" w:type="dxa"/>
          </w:tcPr>
          <w:p w:rsidR="00260957" w:rsidRPr="005127E3" w:rsidRDefault="00260957" w:rsidP="00260957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2,00</w:t>
            </w:r>
            <w:r w:rsidRPr="005127E3">
              <w:rPr>
                <w:rFonts w:ascii="Tahoma" w:hAnsi="Tahoma" w:cs="Tahoma"/>
                <w:szCs w:val="20"/>
              </w:rPr>
              <w:t>%</w:t>
            </w:r>
          </w:p>
        </w:tc>
      </w:tr>
      <w:tr w:rsidR="001B0580" w:rsidRPr="004D25D3" w:rsidTr="00C329CD">
        <w:trPr>
          <w:trHeight w:val="390"/>
          <w:jc w:val="center"/>
        </w:trPr>
        <w:tc>
          <w:tcPr>
            <w:tcW w:w="8012" w:type="dxa"/>
            <w:gridSpan w:val="3"/>
          </w:tcPr>
          <w:p w:rsidR="001B0580" w:rsidRPr="00027D65" w:rsidRDefault="001B0580" w:rsidP="00C329CD">
            <w:pPr>
              <w:pStyle w:val="TableParagraph"/>
              <w:tabs>
                <w:tab w:val="clear" w:pos="284"/>
              </w:tabs>
              <w:spacing w:before="76"/>
              <w:ind w:left="8"/>
              <w:jc w:val="center"/>
              <w:rPr>
                <w:rFonts w:ascii="Tahoma" w:hAnsi="Tahoma" w:cs="Tahoma"/>
                <w:b/>
                <w:w w:val="101"/>
                <w:szCs w:val="20"/>
              </w:rPr>
            </w:pPr>
            <w:r w:rsidRPr="00027D65">
              <w:rPr>
                <w:rFonts w:ascii="Tahoma" w:hAnsi="Tahoma" w:cs="Tahoma"/>
                <w:b/>
                <w:szCs w:val="20"/>
              </w:rPr>
              <w:t xml:space="preserve">Interventi di ristrutturazione, </w:t>
            </w:r>
            <w:r w:rsidR="004D25D3" w:rsidRPr="00027D65">
              <w:rPr>
                <w:rFonts w:ascii="Tahoma" w:hAnsi="Tahoma" w:cs="Tahoma"/>
                <w:b/>
                <w:szCs w:val="20"/>
              </w:rPr>
              <w:t>restauro</w:t>
            </w:r>
            <w:r w:rsidRPr="00027D65">
              <w:rPr>
                <w:rFonts w:ascii="Tahoma" w:hAnsi="Tahoma" w:cs="Tahoma"/>
                <w:b/>
                <w:szCs w:val="20"/>
              </w:rPr>
              <w:t xml:space="preserve"> e risanamento conservativo</w:t>
            </w:r>
          </w:p>
        </w:tc>
      </w:tr>
      <w:tr w:rsidR="001B0580" w:rsidRPr="005127E3" w:rsidTr="00C329CD">
        <w:trPr>
          <w:trHeight w:val="290"/>
          <w:jc w:val="center"/>
        </w:trPr>
        <w:tc>
          <w:tcPr>
            <w:tcW w:w="2534" w:type="dxa"/>
          </w:tcPr>
          <w:p w:rsidR="001B0580" w:rsidRPr="00027D65" w:rsidRDefault="001B0580" w:rsidP="00C329CD">
            <w:pPr>
              <w:pStyle w:val="TableParagraph"/>
              <w:tabs>
                <w:tab w:val="clear" w:pos="284"/>
              </w:tabs>
              <w:spacing w:before="32"/>
              <w:ind w:right="53"/>
              <w:rPr>
                <w:rFonts w:ascii="Tahoma" w:hAnsi="Tahoma" w:cs="Tahoma"/>
                <w:szCs w:val="20"/>
              </w:rPr>
            </w:pPr>
          </w:p>
        </w:tc>
        <w:tc>
          <w:tcPr>
            <w:tcW w:w="2588" w:type="dxa"/>
          </w:tcPr>
          <w:p w:rsidR="001B0580" w:rsidRPr="005127E3" w:rsidRDefault="001B0580" w:rsidP="00C329CD">
            <w:pPr>
              <w:pStyle w:val="TableParagraph"/>
              <w:tabs>
                <w:tab w:val="clear" w:pos="284"/>
              </w:tabs>
              <w:spacing w:before="32"/>
              <w:ind w:left="183"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Oltre 1.000.000,01</w:t>
            </w:r>
          </w:p>
        </w:tc>
        <w:tc>
          <w:tcPr>
            <w:tcW w:w="2890" w:type="dxa"/>
          </w:tcPr>
          <w:p w:rsidR="001B0580" w:rsidRDefault="001B0580" w:rsidP="001B0580">
            <w:pPr>
              <w:pStyle w:val="TableParagraph"/>
              <w:tabs>
                <w:tab w:val="clear" w:pos="284"/>
              </w:tabs>
              <w:spacing w:before="32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1,70%</w:t>
            </w:r>
          </w:p>
        </w:tc>
      </w:tr>
      <w:tr w:rsidR="001B0580" w:rsidRPr="005127E3" w:rsidTr="00C329CD">
        <w:trPr>
          <w:trHeight w:val="292"/>
          <w:jc w:val="center"/>
        </w:trPr>
        <w:tc>
          <w:tcPr>
            <w:tcW w:w="2534" w:type="dxa"/>
          </w:tcPr>
          <w:p w:rsidR="001B0580" w:rsidRPr="005127E3" w:rsidRDefault="001B0580" w:rsidP="001B0580">
            <w:pPr>
              <w:pStyle w:val="TableParagraph"/>
              <w:tabs>
                <w:tab w:val="clear" w:pos="284"/>
              </w:tabs>
              <w:spacing w:before="35"/>
              <w:ind w:right="55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0</w:t>
            </w:r>
          </w:p>
        </w:tc>
        <w:tc>
          <w:tcPr>
            <w:tcW w:w="2588" w:type="dxa"/>
          </w:tcPr>
          <w:p w:rsidR="001B0580" w:rsidRPr="005127E3" w:rsidRDefault="001B0580" w:rsidP="001B0580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1.000.000,00</w:t>
            </w:r>
          </w:p>
        </w:tc>
        <w:tc>
          <w:tcPr>
            <w:tcW w:w="2890" w:type="dxa"/>
          </w:tcPr>
          <w:p w:rsidR="001B0580" w:rsidRPr="005127E3" w:rsidRDefault="001B0580" w:rsidP="001B0580">
            <w:pPr>
              <w:pStyle w:val="TableParagraph"/>
              <w:tabs>
                <w:tab w:val="clear" w:pos="284"/>
              </w:tabs>
              <w:spacing w:before="35"/>
              <w:ind w:right="58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2,00</w:t>
            </w:r>
            <w:r w:rsidRPr="005127E3">
              <w:rPr>
                <w:rFonts w:ascii="Tahoma" w:hAnsi="Tahoma" w:cs="Tahoma"/>
                <w:szCs w:val="20"/>
              </w:rPr>
              <w:t>%</w:t>
            </w:r>
          </w:p>
        </w:tc>
      </w:tr>
    </w:tbl>
    <w:p w:rsidR="006C67F7" w:rsidRPr="005127E3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5127E3" w:rsidRDefault="006C67F7">
      <w:pPr>
        <w:pStyle w:val="Corpotesto"/>
        <w:spacing w:before="6"/>
        <w:rPr>
          <w:rFonts w:ascii="Tahoma" w:hAnsi="Tahoma" w:cs="Tahoma"/>
          <w:sz w:val="20"/>
          <w:szCs w:val="20"/>
        </w:rPr>
      </w:pPr>
    </w:p>
    <w:p w:rsidR="006C67F7" w:rsidRPr="005127E3" w:rsidRDefault="00693C6A" w:rsidP="0020518B">
      <w:pPr>
        <w:pStyle w:val="Titolo3"/>
      </w:pPr>
      <w:bookmarkStart w:id="15" w:name="_Toc24388956"/>
      <w:r w:rsidRPr="005127E3">
        <w:t>Disciplina delle varianti</w:t>
      </w:r>
      <w:bookmarkEnd w:id="15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18"/>
        </w:numPr>
        <w:ind w:left="0" w:firstLine="0"/>
      </w:pPr>
      <w:r w:rsidRPr="00027D65">
        <w:t xml:space="preserve">Le varianti conformi all’art. 106, comma 1, del </w:t>
      </w:r>
      <w:proofErr w:type="spellStart"/>
      <w:proofErr w:type="gramStart"/>
      <w:r w:rsidRPr="00027D65">
        <w:t>D.Lgs</w:t>
      </w:r>
      <w:proofErr w:type="gramEnd"/>
      <w:r w:rsidRPr="00027D65">
        <w:t>.</w:t>
      </w:r>
      <w:proofErr w:type="spellEnd"/>
      <w:r w:rsidRPr="00027D65">
        <w:t xml:space="preserve"> 50/2016 contribuiscono a determinare l’incentivo </w:t>
      </w:r>
      <w:r w:rsidR="00461007" w:rsidRPr="00027D65">
        <w:t>secondo la percentuale stabilita</w:t>
      </w:r>
      <w:r w:rsidRPr="00027D65">
        <w:t xml:space="preserve"> per il corrispondente progetto, sempre che comportino opere aggiuntive e uno stanziamento di maggiori risorse rispetto all’importo a base d’asta. L’incentivo è calcolato sull’importo delle maggiori somme rispetto a quelle originarie a base d’asta. Il relativo importo è quantificato nel provvedimento </w:t>
      </w:r>
      <w:r w:rsidR="0020518B" w:rsidRPr="00027D65">
        <w:t>di approvazione della variante</w:t>
      </w:r>
      <w:r w:rsidRPr="00027D65">
        <w:t>.</w:t>
      </w:r>
    </w:p>
    <w:p w:rsidR="006C67F7" w:rsidRPr="00027D65" w:rsidRDefault="006C67F7" w:rsidP="0020518B">
      <w:pPr>
        <w:pStyle w:val="Titolo4"/>
        <w:numPr>
          <w:ilvl w:val="0"/>
          <w:numId w:val="0"/>
        </w:numPr>
      </w:pPr>
    </w:p>
    <w:p w:rsidR="006C67F7" w:rsidRPr="00027D65" w:rsidRDefault="00693C6A" w:rsidP="0020518B">
      <w:pPr>
        <w:pStyle w:val="Titolo4"/>
        <w:ind w:left="0" w:firstLine="0"/>
      </w:pPr>
      <w:r w:rsidRPr="00027D65">
        <w:t xml:space="preserve">Non concorrono ad alimentare il </w:t>
      </w:r>
      <w:r w:rsidR="007C5186" w:rsidRPr="00027D65">
        <w:t>Fondo</w:t>
      </w:r>
      <w:r w:rsidRPr="00027D65">
        <w:t xml:space="preserve"> quelle varianti che si sono rese necessarie a causa di errori o omissioni del progetto esecutivo che pregiudicano in tutto o in parte la realizzazione dell’opera o la sua utilizzazione, qualora imputabili al soggetto destinatario</w:t>
      </w:r>
      <w:r w:rsidRPr="00027D65">
        <w:rPr>
          <w:spacing w:val="49"/>
        </w:rPr>
        <w:t xml:space="preserve"> </w:t>
      </w:r>
      <w:r w:rsidRPr="00027D65">
        <w:t>dell’incentivo.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11"/>
        <w:rPr>
          <w:rFonts w:ascii="Tahoma" w:hAnsi="Tahoma" w:cs="Tahoma"/>
          <w:sz w:val="20"/>
          <w:szCs w:val="20"/>
        </w:rPr>
      </w:pPr>
    </w:p>
    <w:p w:rsidR="006C67F7" w:rsidRPr="00027D65" w:rsidRDefault="00693C6A" w:rsidP="008B6828">
      <w:pPr>
        <w:pStyle w:val="Titolo3"/>
      </w:pPr>
      <w:bookmarkStart w:id="16" w:name="_Toc24388957"/>
      <w:r w:rsidRPr="00027D65">
        <w:t>Coefficienti di ripartizione dell’incentivo all’interno del gruppo di lavoro</w:t>
      </w:r>
      <w:bookmarkEnd w:id="16"/>
    </w:p>
    <w:p w:rsidR="006C67F7" w:rsidRPr="00027D65" w:rsidRDefault="006C67F7">
      <w:pPr>
        <w:pStyle w:val="Corpotesto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19"/>
        </w:numPr>
        <w:ind w:left="0" w:firstLine="0"/>
      </w:pPr>
      <w:r w:rsidRPr="00027D65">
        <w:t>I coefficienti di ripartizione dell’incentivo sono attribuiti fra i diversi ruoli del gruppo di lavoro, nelle percentuali indicate nella tabella sottostante, e definiti in relazione alle responsabilità connesse alle specifiche prestazioni da svolgere.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tbl>
      <w:tblPr>
        <w:tblStyle w:val="Grigliatabella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1701"/>
      </w:tblGrid>
      <w:tr w:rsidR="00027905" w:rsidRPr="00027905" w:rsidTr="00027905">
        <w:tc>
          <w:tcPr>
            <w:tcW w:w="5245" w:type="dxa"/>
          </w:tcPr>
          <w:p w:rsidR="00027905" w:rsidRPr="00027905" w:rsidRDefault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b/>
                <w:sz w:val="20"/>
                <w:szCs w:val="20"/>
              </w:rPr>
              <w:t>Prestazione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b/>
                <w:sz w:val="20"/>
                <w:szCs w:val="20"/>
              </w:rPr>
              <w:t>percentuale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905" w:rsidRDefault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sz w:val="20"/>
                <w:szCs w:val="20"/>
              </w:rPr>
              <w:t>1) Responsabile unico del procedimento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35,00%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905" w:rsidRDefault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sz w:val="20"/>
                <w:szCs w:val="20"/>
              </w:rPr>
              <w:t>2) Programmazione della spesa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2,00%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905" w:rsidRDefault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sz w:val="20"/>
                <w:szCs w:val="20"/>
              </w:rPr>
              <w:t>3) Verifica preventiva dei progetti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5,00%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D65" w:rsidRDefault="00027905" w:rsidP="001A1C4C">
            <w:pPr>
              <w:pStyle w:val="TableParagraph"/>
              <w:tabs>
                <w:tab w:val="clear" w:pos="284"/>
              </w:tabs>
              <w:spacing w:before="4" w:line="256" w:lineRule="auto"/>
              <w:ind w:left="31"/>
              <w:jc w:val="left"/>
              <w:rPr>
                <w:rFonts w:ascii="Tahoma" w:hAnsi="Tahoma" w:cs="Tahoma"/>
                <w:szCs w:val="20"/>
              </w:rPr>
            </w:pPr>
            <w:r w:rsidRPr="00027D65">
              <w:rPr>
                <w:rFonts w:ascii="Tahoma" w:hAnsi="Tahoma" w:cs="Tahoma"/>
                <w:w w:val="95"/>
                <w:szCs w:val="20"/>
              </w:rPr>
              <w:t>4)</w:t>
            </w:r>
            <w:r w:rsidRPr="00027D65">
              <w:rPr>
                <w:rFonts w:ascii="Tahoma" w:hAnsi="Tahoma" w:cs="Tahoma"/>
                <w:spacing w:val="-25"/>
                <w:w w:val="95"/>
                <w:szCs w:val="20"/>
              </w:rPr>
              <w:t xml:space="preserve"> </w:t>
            </w:r>
            <w:r w:rsidR="001A1C4C" w:rsidRPr="00027D65">
              <w:rPr>
                <w:rFonts w:ascii="Tahoma" w:hAnsi="Tahoma" w:cs="Tahoma"/>
                <w:w w:val="95"/>
                <w:szCs w:val="20"/>
              </w:rPr>
              <w:t>P</w:t>
            </w:r>
            <w:r w:rsidRPr="00027D65">
              <w:rPr>
                <w:rFonts w:ascii="Tahoma" w:hAnsi="Tahoma" w:cs="Tahoma"/>
                <w:w w:val="95"/>
                <w:szCs w:val="20"/>
              </w:rPr>
              <w:t>redisposizione</w:t>
            </w:r>
            <w:r w:rsidRPr="00027D65">
              <w:rPr>
                <w:rFonts w:ascii="Tahoma" w:hAnsi="Tahoma" w:cs="Tahoma"/>
                <w:spacing w:val="-24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e</w:t>
            </w:r>
            <w:r w:rsidRPr="00027D65">
              <w:rPr>
                <w:rFonts w:ascii="Tahoma" w:hAnsi="Tahoma" w:cs="Tahoma"/>
                <w:spacing w:val="-25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controllo</w:t>
            </w:r>
            <w:r w:rsidRPr="00027D65">
              <w:rPr>
                <w:rFonts w:ascii="Tahoma" w:hAnsi="Tahoma" w:cs="Tahoma"/>
                <w:spacing w:val="-24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delle</w:t>
            </w:r>
            <w:r w:rsidRPr="00027D65">
              <w:rPr>
                <w:rFonts w:ascii="Tahoma" w:hAnsi="Tahoma" w:cs="Tahoma"/>
                <w:spacing w:val="-26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procedure</w:t>
            </w:r>
            <w:r w:rsidRPr="00027D65">
              <w:rPr>
                <w:rFonts w:ascii="Tahoma" w:hAnsi="Tahoma" w:cs="Tahoma"/>
                <w:spacing w:val="-21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spacing w:val="-3"/>
                <w:w w:val="95"/>
                <w:szCs w:val="20"/>
              </w:rPr>
              <w:t>di</w:t>
            </w:r>
            <w:r w:rsidRPr="00027D65">
              <w:rPr>
                <w:rFonts w:ascii="Tahoma" w:hAnsi="Tahoma" w:cs="Tahoma"/>
                <w:spacing w:val="-21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gara</w:t>
            </w:r>
            <w:r w:rsidRPr="00027D65">
              <w:rPr>
                <w:rFonts w:ascii="Tahoma" w:hAnsi="Tahoma" w:cs="Tahoma"/>
                <w:spacing w:val="-26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(*</w:t>
            </w:r>
            <w:r w:rsidRPr="00027D65">
              <w:rPr>
                <w:rFonts w:ascii="Tahoma" w:hAnsi="Tahoma" w:cs="Tahoma"/>
                <w:szCs w:val="20"/>
              </w:rPr>
              <w:t>)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10,00%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D65" w:rsidRDefault="00027905" w:rsidP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D65">
              <w:rPr>
                <w:rFonts w:ascii="Tahoma" w:hAnsi="Tahoma" w:cs="Tahoma"/>
                <w:sz w:val="20"/>
                <w:szCs w:val="20"/>
              </w:rPr>
              <w:t>5) Direzione lavori e coordinatore della sicurezza (**)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40,00%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D65" w:rsidRDefault="00027905" w:rsidP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D65">
              <w:rPr>
                <w:rFonts w:ascii="Tahoma" w:hAnsi="Tahoma" w:cs="Tahoma"/>
                <w:sz w:val="20"/>
                <w:szCs w:val="20"/>
              </w:rPr>
              <w:t>6) C.R.E. o collaudo tecnico amministrativo e statico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8,00%</w:t>
            </w:r>
          </w:p>
        </w:tc>
      </w:tr>
      <w:tr w:rsidR="00027905" w:rsidRPr="00027905" w:rsidTr="00027905">
        <w:tc>
          <w:tcPr>
            <w:tcW w:w="5245" w:type="dxa"/>
          </w:tcPr>
          <w:p w:rsidR="00027905" w:rsidRPr="00027905" w:rsidRDefault="00027905" w:rsidP="00027905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b/>
                <w:sz w:val="20"/>
                <w:szCs w:val="20"/>
              </w:rPr>
              <w:t>Totale (lavori)</w:t>
            </w:r>
          </w:p>
        </w:tc>
        <w:tc>
          <w:tcPr>
            <w:tcW w:w="1701" w:type="dxa"/>
          </w:tcPr>
          <w:p w:rsidR="00027905" w:rsidRPr="00027905" w:rsidRDefault="00027905" w:rsidP="00027905">
            <w:pPr>
              <w:pStyle w:val="Corpotesto"/>
              <w:spacing w:before="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027905">
              <w:rPr>
                <w:rFonts w:ascii="Tahoma" w:hAnsi="Tahoma" w:cs="Tahoma"/>
                <w:b/>
                <w:sz w:val="20"/>
                <w:szCs w:val="20"/>
              </w:rPr>
              <w:t>100,00%</w:t>
            </w:r>
          </w:p>
        </w:tc>
      </w:tr>
    </w:tbl>
    <w:p w:rsidR="00027905" w:rsidRDefault="00027905">
      <w:pPr>
        <w:pStyle w:val="Corpotesto"/>
        <w:spacing w:before="5"/>
        <w:rPr>
          <w:rFonts w:ascii="Tahoma" w:hAnsi="Tahoma" w:cs="Tahoma"/>
          <w:sz w:val="20"/>
          <w:szCs w:val="20"/>
        </w:rPr>
      </w:pPr>
    </w:p>
    <w:p w:rsidR="00027905" w:rsidRPr="00027D65" w:rsidRDefault="00027905">
      <w:pPr>
        <w:pStyle w:val="Corpotesto"/>
        <w:spacing w:before="5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>(*)</w:t>
      </w:r>
      <w:r w:rsidR="001A1C4C" w:rsidRPr="00027D65">
        <w:rPr>
          <w:rFonts w:ascii="Tahoma" w:hAnsi="Tahoma" w:cs="Tahoma"/>
          <w:sz w:val="20"/>
          <w:szCs w:val="20"/>
        </w:rPr>
        <w:t xml:space="preserve"> la quota dell’incentivo spettante alla CUC della Provincia di Monza e della Brianza, stabilita ai sensi della Convenzione in essere, eccedente rispetto alla percentuale di cui al punto 4) della tabella soprastante, viene decurtata dall’importo relative alla funzione di RUP;</w:t>
      </w:r>
    </w:p>
    <w:p w:rsidR="00031A2F" w:rsidRPr="00027D65" w:rsidRDefault="00031A2F">
      <w:pPr>
        <w:pStyle w:val="Corpotesto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>(*</w:t>
      </w:r>
      <w:r w:rsidR="00027905" w:rsidRPr="00027D65">
        <w:rPr>
          <w:rFonts w:ascii="Tahoma" w:hAnsi="Tahoma" w:cs="Tahoma"/>
          <w:sz w:val="20"/>
          <w:szCs w:val="20"/>
        </w:rPr>
        <w:t>*</w:t>
      </w:r>
      <w:r w:rsidRPr="00027D65">
        <w:rPr>
          <w:rFonts w:ascii="Tahoma" w:hAnsi="Tahoma" w:cs="Tahoma"/>
          <w:sz w:val="20"/>
          <w:szCs w:val="20"/>
        </w:rPr>
        <w:t>) la quota del DL può essere ripartita tra DL, CSE,</w:t>
      </w:r>
      <w:r w:rsidR="00087EDB">
        <w:rPr>
          <w:rFonts w:ascii="Tahoma" w:hAnsi="Tahoma" w:cs="Tahoma"/>
          <w:sz w:val="20"/>
          <w:szCs w:val="20"/>
        </w:rPr>
        <w:t xml:space="preserve"> collaboratori,</w:t>
      </w:r>
      <w:r w:rsidRPr="00027D65">
        <w:rPr>
          <w:rFonts w:ascii="Tahoma" w:hAnsi="Tahoma" w:cs="Tahoma"/>
          <w:sz w:val="20"/>
          <w:szCs w:val="20"/>
        </w:rPr>
        <w:t xml:space="preserve"> direttori operativi e ispettori di cantiere, se nominat</w:t>
      </w:r>
      <w:r w:rsidR="00087EDB">
        <w:rPr>
          <w:rFonts w:ascii="Tahoma" w:hAnsi="Tahoma" w:cs="Tahoma"/>
          <w:sz w:val="20"/>
          <w:szCs w:val="20"/>
        </w:rPr>
        <w:t>i</w:t>
      </w:r>
      <w:r w:rsidRPr="00027D65">
        <w:rPr>
          <w:rFonts w:ascii="Tahoma" w:hAnsi="Tahoma" w:cs="Tahoma"/>
          <w:sz w:val="20"/>
          <w:szCs w:val="20"/>
        </w:rPr>
        <w:t>, secondo percentuali stabilite nel provvedimento di nomina del gruppo di lavoro</w:t>
      </w:r>
    </w:p>
    <w:p w:rsidR="00031A2F" w:rsidRPr="00027D65" w:rsidRDefault="00031A2F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9"/>
        <w:rPr>
          <w:rFonts w:ascii="Tahoma" w:hAnsi="Tahoma" w:cs="Tahoma"/>
          <w:sz w:val="20"/>
          <w:szCs w:val="20"/>
        </w:rPr>
      </w:pPr>
    </w:p>
    <w:p w:rsidR="006C67F7" w:rsidRPr="00027D65" w:rsidRDefault="00693C6A" w:rsidP="00C87610">
      <w:pPr>
        <w:pStyle w:val="Titolo1"/>
        <w:ind w:left="0" w:right="-3"/>
      </w:pPr>
      <w:bookmarkStart w:id="17" w:name="_Toc24388958"/>
      <w:r w:rsidRPr="00027D65">
        <w:lastRenderedPageBreak/>
        <w:t>CAPO III</w:t>
      </w:r>
      <w:r w:rsidR="00C87610" w:rsidRPr="00027D65">
        <w:t xml:space="preserve"> - </w:t>
      </w:r>
      <w:r w:rsidR="007C5186" w:rsidRPr="00027D65">
        <w:t>Fondo</w:t>
      </w:r>
      <w:r w:rsidRPr="00027D65">
        <w:t xml:space="preserve"> per acquisizione di servizi e forniture</w:t>
      </w:r>
      <w:bookmarkEnd w:id="17"/>
    </w:p>
    <w:p w:rsidR="006C67F7" w:rsidRPr="00027D65" w:rsidRDefault="006C67F7">
      <w:pPr>
        <w:pStyle w:val="Corpotesto"/>
        <w:rPr>
          <w:rFonts w:ascii="Tahoma" w:hAnsi="Tahoma" w:cs="Tahoma"/>
          <w:b/>
          <w:sz w:val="20"/>
          <w:szCs w:val="20"/>
        </w:rPr>
      </w:pPr>
    </w:p>
    <w:p w:rsidR="006C67F7" w:rsidRPr="00027D65" w:rsidRDefault="006C67F7">
      <w:pPr>
        <w:pStyle w:val="Corpotesto"/>
        <w:spacing w:before="2"/>
        <w:rPr>
          <w:rFonts w:ascii="Tahoma" w:hAnsi="Tahoma" w:cs="Tahoma"/>
          <w:b/>
          <w:sz w:val="20"/>
          <w:szCs w:val="20"/>
        </w:rPr>
      </w:pPr>
    </w:p>
    <w:p w:rsidR="006C67F7" w:rsidRPr="005127E3" w:rsidRDefault="00693C6A" w:rsidP="007F2963">
      <w:pPr>
        <w:pStyle w:val="Titolo3"/>
      </w:pPr>
      <w:bookmarkStart w:id="18" w:name="_Toc24388959"/>
      <w:r w:rsidRPr="005127E3">
        <w:t>Presupposto per l’attribuzione dell’incentivo</w:t>
      </w:r>
      <w:bookmarkEnd w:id="18"/>
    </w:p>
    <w:p w:rsidR="006C67F7" w:rsidRPr="005127E3" w:rsidRDefault="006C67F7">
      <w:pPr>
        <w:pStyle w:val="Corpotesto"/>
        <w:spacing w:before="8"/>
        <w:rPr>
          <w:rFonts w:ascii="Tahoma" w:hAnsi="Tahoma" w:cs="Tahoma"/>
          <w:b/>
          <w:i/>
          <w:sz w:val="20"/>
          <w:szCs w:val="20"/>
        </w:rPr>
      </w:pPr>
    </w:p>
    <w:p w:rsidR="00506C01" w:rsidRPr="00027D65" w:rsidRDefault="00693C6A" w:rsidP="0036044A">
      <w:pPr>
        <w:pStyle w:val="Titolo4"/>
        <w:numPr>
          <w:ilvl w:val="0"/>
          <w:numId w:val="20"/>
        </w:numPr>
        <w:ind w:left="0" w:firstLine="0"/>
      </w:pPr>
      <w:r w:rsidRPr="00027D65">
        <w:t xml:space="preserve">I compensi vengono riconosciuti per servizi e </w:t>
      </w:r>
      <w:r w:rsidR="00506C01" w:rsidRPr="00027D65">
        <w:t>forniture:</w:t>
      </w:r>
    </w:p>
    <w:p w:rsidR="00506C01" w:rsidRPr="00027D65" w:rsidRDefault="00693C6A" w:rsidP="00506C01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inseriti nel Programma Biennale degli acquisti di beni e servizi</w:t>
      </w:r>
      <w:r w:rsidR="00506C01" w:rsidRPr="00027D65">
        <w:t>;</w:t>
      </w:r>
    </w:p>
    <w:p w:rsidR="00506C01" w:rsidRPr="00027D65" w:rsidRDefault="00693C6A" w:rsidP="00506C01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per i quali siano stati redatti i relativi progetti contenenti gli elementi previsti dall'articolo 23</w:t>
      </w:r>
      <w:r w:rsidR="00506C01" w:rsidRPr="00027D65">
        <w:t xml:space="preserve">, comma 15, del </w:t>
      </w:r>
      <w:proofErr w:type="spellStart"/>
      <w:proofErr w:type="gramStart"/>
      <w:r w:rsidR="00506C01" w:rsidRPr="00027D65">
        <w:t>D.Lgs</w:t>
      </w:r>
      <w:proofErr w:type="gramEnd"/>
      <w:r w:rsidR="00506C01" w:rsidRPr="00027D65">
        <w:t>.</w:t>
      </w:r>
      <w:proofErr w:type="spellEnd"/>
      <w:r w:rsidR="00506C01" w:rsidRPr="00027D65">
        <w:t xml:space="preserve"> 50/2016;</w:t>
      </w:r>
    </w:p>
    <w:p w:rsidR="00B3495E" w:rsidRPr="00027D65" w:rsidRDefault="00506C01" w:rsidP="00506C01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p</w:t>
      </w:r>
      <w:r w:rsidR="00693C6A" w:rsidRPr="00027D65">
        <w:t>er i servizi e le forniture che vengono acquisiti attra</w:t>
      </w:r>
      <w:r w:rsidR="00B3495E" w:rsidRPr="00027D65">
        <w:t>verso piattaforme MEPA e CONSIP.</w:t>
      </w:r>
    </w:p>
    <w:p w:rsidR="00B3495E" w:rsidRPr="00027D65" w:rsidRDefault="00B3495E" w:rsidP="00B3495E"/>
    <w:p w:rsidR="00E66A4A" w:rsidRPr="00027D65" w:rsidRDefault="00693C6A" w:rsidP="0036044A">
      <w:pPr>
        <w:pStyle w:val="Titolo4"/>
        <w:numPr>
          <w:ilvl w:val="0"/>
          <w:numId w:val="20"/>
        </w:numPr>
        <w:ind w:left="0" w:firstLine="0"/>
      </w:pPr>
      <w:r w:rsidRPr="00027D65">
        <w:t xml:space="preserve"> Sono </w:t>
      </w:r>
      <w:r w:rsidR="00C329CD" w:rsidRPr="00027D65">
        <w:t>ammessi all’erogazione de</w:t>
      </w:r>
      <w:r w:rsidRPr="00027D65">
        <w:t xml:space="preserve">ll'incentivo tutti i servizi e le </w:t>
      </w:r>
      <w:r w:rsidR="00E66A4A" w:rsidRPr="00027D65">
        <w:t>forniture:</w:t>
      </w:r>
    </w:p>
    <w:p w:rsidR="00E66A4A" w:rsidRPr="00027D65" w:rsidRDefault="002E1A8D" w:rsidP="00E66A4A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i</w:t>
      </w:r>
      <w:r w:rsidR="00E66A4A" w:rsidRPr="00027D65">
        <w:t>l cui importo a base di gara, comprensivo dei costi di sicurezza, sia superiore ad Euro</w:t>
      </w:r>
      <w:r w:rsidR="00E66A4A" w:rsidRPr="00027D65">
        <w:rPr>
          <w:spacing w:val="8"/>
        </w:rPr>
        <w:t xml:space="preserve"> </w:t>
      </w:r>
      <w:r w:rsidR="00E66A4A" w:rsidRPr="00027D65">
        <w:t>500.000,00;</w:t>
      </w:r>
    </w:p>
    <w:p w:rsidR="00E66A4A" w:rsidRPr="00027D65" w:rsidRDefault="00E66A4A" w:rsidP="00E66A4A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che riguardino interventi particolarmente complessi sotto il profilo tecnologico</w:t>
      </w:r>
    </w:p>
    <w:p w:rsidR="00E66A4A" w:rsidRPr="00027D65" w:rsidRDefault="00E66A4A" w:rsidP="00E66A4A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che richiedono l’apporto di una pluralità di competenze (es. servizi a supporto della funzionalità delle strutture sanitarie che comprendono trasporto, pulizie, ristorazione, sterilizzazione, vigilanza, socio sanitario, supporto informatico);</w:t>
      </w:r>
    </w:p>
    <w:p w:rsidR="00E66A4A" w:rsidRPr="00027D65" w:rsidRDefault="00E66A4A" w:rsidP="00E66A4A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caratterizzati dall’utilizzo di componenti o di processi produttivi innovativi o dalla necessità di elevate prestazioni per quanto riguarda la loro funzionalità;</w:t>
      </w:r>
    </w:p>
    <w:p w:rsidR="00E66A4A" w:rsidRPr="00027D65" w:rsidRDefault="00E66A4A" w:rsidP="00E66A4A">
      <w:pPr>
        <w:pStyle w:val="Titolo4"/>
        <w:numPr>
          <w:ilvl w:val="1"/>
          <w:numId w:val="20"/>
        </w:numPr>
        <w:tabs>
          <w:tab w:val="clear" w:pos="284"/>
        </w:tabs>
        <w:ind w:left="993" w:hanging="426"/>
      </w:pPr>
      <w:r w:rsidRPr="00027D65">
        <w:t>per ragioni concernente l’organizzazione interna alla stazione appaltante, che impongano il coinvolgimento di unità organizzativa diversa da quella cui afferiscono i soggetti che hanno curato l’affidamento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E104C5" w:rsidRPr="00027D65" w:rsidRDefault="00E104C5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5127E3" w:rsidRDefault="00693C6A" w:rsidP="00843DA1">
      <w:pPr>
        <w:pStyle w:val="Titolo3"/>
      </w:pPr>
      <w:bookmarkStart w:id="19" w:name="_Toc24388960"/>
      <w:r w:rsidRPr="005127E3">
        <w:t xml:space="preserve">Determinazione del </w:t>
      </w:r>
      <w:r w:rsidR="007C5186">
        <w:t>Fondo</w:t>
      </w:r>
      <w:bookmarkEnd w:id="19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>
      <w:pPr>
        <w:pStyle w:val="Corpotesto"/>
        <w:spacing w:line="242" w:lineRule="auto"/>
        <w:ind w:left="101" w:right="108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 xml:space="preserve">1. L’importo del </w:t>
      </w:r>
      <w:r w:rsidR="007C5186" w:rsidRPr="00027D65">
        <w:rPr>
          <w:rFonts w:ascii="Tahoma" w:hAnsi="Tahoma" w:cs="Tahoma"/>
          <w:sz w:val="20"/>
          <w:szCs w:val="20"/>
        </w:rPr>
        <w:t>Fondo</w:t>
      </w:r>
      <w:r w:rsidRPr="00027D65">
        <w:rPr>
          <w:rFonts w:ascii="Tahoma" w:hAnsi="Tahoma" w:cs="Tahoma"/>
          <w:sz w:val="20"/>
          <w:szCs w:val="20"/>
        </w:rPr>
        <w:t xml:space="preserve"> è determinato applicando all’importo a base di gara, comprensivo dei costi di sicurezza, le aliquote previste per gli scaglioni sotto riportati con modalità progressiva (medesima modalità con cui viene calcolata l’impo</w:t>
      </w:r>
      <w:r w:rsidR="00843DA1" w:rsidRPr="00027D65">
        <w:rPr>
          <w:rFonts w:ascii="Tahoma" w:hAnsi="Tahoma" w:cs="Tahoma"/>
          <w:sz w:val="20"/>
          <w:szCs w:val="20"/>
        </w:rPr>
        <w:t>sta sul reddito persone fisiche</w:t>
      </w:r>
      <w:r w:rsidRPr="00027D65">
        <w:rPr>
          <w:rFonts w:ascii="Tahoma" w:hAnsi="Tahoma" w:cs="Tahoma"/>
          <w:sz w:val="20"/>
          <w:szCs w:val="20"/>
        </w:rPr>
        <w:t>):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069"/>
        <w:gridCol w:w="967"/>
      </w:tblGrid>
      <w:tr w:rsidR="006C67F7" w:rsidRPr="005127E3" w:rsidTr="00843DA1">
        <w:trPr>
          <w:trHeight w:val="582"/>
          <w:jc w:val="center"/>
        </w:trPr>
        <w:tc>
          <w:tcPr>
            <w:tcW w:w="2479" w:type="dxa"/>
          </w:tcPr>
          <w:p w:rsidR="006C67F7" w:rsidRPr="00027D65" w:rsidRDefault="006C67F7">
            <w:pPr>
              <w:pStyle w:val="TableParagraph"/>
              <w:spacing w:before="11"/>
              <w:jc w:val="left"/>
              <w:rPr>
                <w:rFonts w:ascii="Tahoma" w:hAnsi="Tahoma" w:cs="Tahoma"/>
                <w:szCs w:val="20"/>
              </w:rPr>
            </w:pPr>
          </w:p>
          <w:p w:rsidR="006C67F7" w:rsidRPr="005127E3" w:rsidRDefault="00693C6A">
            <w:pPr>
              <w:pStyle w:val="TableParagraph"/>
              <w:spacing w:before="0" w:line="230" w:lineRule="exact"/>
              <w:ind w:left="843" w:right="827"/>
              <w:jc w:val="center"/>
              <w:rPr>
                <w:rFonts w:ascii="Tahoma" w:hAnsi="Tahoma" w:cs="Tahoma"/>
                <w:b/>
                <w:szCs w:val="20"/>
              </w:rPr>
            </w:pPr>
            <w:r w:rsidRPr="005127E3">
              <w:rPr>
                <w:rFonts w:ascii="Tahoma" w:hAnsi="Tahoma" w:cs="Tahoma"/>
                <w:b/>
                <w:szCs w:val="20"/>
              </w:rPr>
              <w:t>da euro</w:t>
            </w:r>
          </w:p>
        </w:tc>
        <w:tc>
          <w:tcPr>
            <w:tcW w:w="2069" w:type="dxa"/>
          </w:tcPr>
          <w:p w:rsidR="006C67F7" w:rsidRPr="005127E3" w:rsidRDefault="006C67F7">
            <w:pPr>
              <w:pStyle w:val="TableParagraph"/>
              <w:spacing w:before="11"/>
              <w:jc w:val="left"/>
              <w:rPr>
                <w:rFonts w:ascii="Tahoma" w:hAnsi="Tahoma" w:cs="Tahoma"/>
                <w:szCs w:val="20"/>
              </w:rPr>
            </w:pPr>
          </w:p>
          <w:p w:rsidR="006C67F7" w:rsidRPr="005127E3" w:rsidRDefault="00693C6A">
            <w:pPr>
              <w:pStyle w:val="TableParagraph"/>
              <w:spacing w:before="0" w:line="230" w:lineRule="exact"/>
              <w:ind w:left="700" w:right="687"/>
              <w:jc w:val="center"/>
              <w:rPr>
                <w:rFonts w:ascii="Tahoma" w:hAnsi="Tahoma" w:cs="Tahoma"/>
                <w:b/>
                <w:szCs w:val="20"/>
              </w:rPr>
            </w:pPr>
            <w:r w:rsidRPr="005127E3">
              <w:rPr>
                <w:rFonts w:ascii="Tahoma" w:hAnsi="Tahoma" w:cs="Tahoma"/>
                <w:b/>
                <w:szCs w:val="20"/>
              </w:rPr>
              <w:t>a euro</w:t>
            </w:r>
          </w:p>
        </w:tc>
        <w:tc>
          <w:tcPr>
            <w:tcW w:w="967" w:type="dxa"/>
          </w:tcPr>
          <w:p w:rsidR="006C67F7" w:rsidRPr="005127E3" w:rsidRDefault="006C67F7">
            <w:pPr>
              <w:pStyle w:val="TableParagraph"/>
              <w:spacing w:before="11"/>
              <w:jc w:val="left"/>
              <w:rPr>
                <w:rFonts w:ascii="Tahoma" w:hAnsi="Tahoma" w:cs="Tahoma"/>
                <w:szCs w:val="20"/>
              </w:rPr>
            </w:pPr>
          </w:p>
          <w:p w:rsidR="006C67F7" w:rsidRPr="005127E3" w:rsidRDefault="00693C6A">
            <w:pPr>
              <w:pStyle w:val="TableParagraph"/>
              <w:spacing w:before="0" w:line="230" w:lineRule="exact"/>
              <w:ind w:left="11"/>
              <w:jc w:val="center"/>
              <w:rPr>
                <w:rFonts w:ascii="Tahoma" w:hAnsi="Tahoma" w:cs="Tahoma"/>
                <w:b/>
                <w:szCs w:val="20"/>
              </w:rPr>
            </w:pPr>
            <w:r w:rsidRPr="005127E3">
              <w:rPr>
                <w:rFonts w:ascii="Tahoma" w:hAnsi="Tahoma" w:cs="Tahoma"/>
                <w:b/>
                <w:w w:val="102"/>
                <w:szCs w:val="20"/>
              </w:rPr>
              <w:t>%</w:t>
            </w:r>
          </w:p>
        </w:tc>
      </w:tr>
      <w:tr w:rsidR="006C67F7" w:rsidRPr="005127E3" w:rsidTr="00843DA1">
        <w:trPr>
          <w:trHeight w:val="276"/>
          <w:jc w:val="center"/>
        </w:trPr>
        <w:tc>
          <w:tcPr>
            <w:tcW w:w="2479" w:type="dxa"/>
          </w:tcPr>
          <w:p w:rsidR="006C67F7" w:rsidRPr="005127E3" w:rsidRDefault="00693C6A">
            <w:pPr>
              <w:pStyle w:val="TableParagraph"/>
              <w:spacing w:before="31" w:line="226" w:lineRule="exact"/>
              <w:ind w:right="50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40.000,00</w:t>
            </w:r>
          </w:p>
        </w:tc>
        <w:tc>
          <w:tcPr>
            <w:tcW w:w="2069" w:type="dxa"/>
          </w:tcPr>
          <w:p w:rsidR="006C67F7" w:rsidRPr="005127E3" w:rsidRDefault="00693C6A">
            <w:pPr>
              <w:pStyle w:val="TableParagraph"/>
              <w:spacing w:before="31" w:line="226" w:lineRule="exact"/>
              <w:ind w:right="4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500.000,00</w:t>
            </w:r>
          </w:p>
        </w:tc>
        <w:tc>
          <w:tcPr>
            <w:tcW w:w="967" w:type="dxa"/>
          </w:tcPr>
          <w:p w:rsidR="006C67F7" w:rsidRPr="005127E3" w:rsidRDefault="00693C6A">
            <w:pPr>
              <w:pStyle w:val="TableParagraph"/>
              <w:spacing w:before="31" w:line="226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1,00%</w:t>
            </w:r>
          </w:p>
        </w:tc>
      </w:tr>
      <w:tr w:rsidR="006C67F7" w:rsidRPr="005127E3" w:rsidTr="00843DA1">
        <w:trPr>
          <w:trHeight w:val="276"/>
          <w:jc w:val="center"/>
        </w:trPr>
        <w:tc>
          <w:tcPr>
            <w:tcW w:w="2479" w:type="dxa"/>
          </w:tcPr>
          <w:p w:rsidR="006C67F7" w:rsidRPr="005127E3" w:rsidRDefault="00693C6A">
            <w:pPr>
              <w:pStyle w:val="TableParagraph"/>
              <w:spacing w:before="32" w:line="225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500.000,01</w:t>
            </w:r>
          </w:p>
        </w:tc>
        <w:tc>
          <w:tcPr>
            <w:tcW w:w="2069" w:type="dxa"/>
          </w:tcPr>
          <w:p w:rsidR="006C67F7" w:rsidRPr="005127E3" w:rsidRDefault="00693C6A">
            <w:pPr>
              <w:pStyle w:val="TableParagraph"/>
              <w:spacing w:before="32" w:line="225" w:lineRule="exact"/>
              <w:ind w:right="4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1.000.000,00</w:t>
            </w:r>
          </w:p>
        </w:tc>
        <w:tc>
          <w:tcPr>
            <w:tcW w:w="967" w:type="dxa"/>
          </w:tcPr>
          <w:p w:rsidR="006C67F7" w:rsidRPr="005127E3" w:rsidRDefault="00693C6A" w:rsidP="00E70C4A">
            <w:pPr>
              <w:pStyle w:val="TableParagraph"/>
              <w:spacing w:before="32" w:line="225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0,</w:t>
            </w:r>
            <w:r w:rsidR="00E70C4A">
              <w:rPr>
                <w:rFonts w:ascii="Tahoma" w:hAnsi="Tahoma" w:cs="Tahoma"/>
                <w:szCs w:val="20"/>
              </w:rPr>
              <w:t>8</w:t>
            </w:r>
            <w:r w:rsidRPr="005127E3">
              <w:rPr>
                <w:rFonts w:ascii="Tahoma" w:hAnsi="Tahoma" w:cs="Tahoma"/>
                <w:szCs w:val="20"/>
              </w:rPr>
              <w:t>0%</w:t>
            </w:r>
          </w:p>
        </w:tc>
      </w:tr>
      <w:tr w:rsidR="006C67F7" w:rsidRPr="005127E3" w:rsidTr="00843DA1">
        <w:trPr>
          <w:trHeight w:val="275"/>
          <w:jc w:val="center"/>
        </w:trPr>
        <w:tc>
          <w:tcPr>
            <w:tcW w:w="2479" w:type="dxa"/>
          </w:tcPr>
          <w:p w:rsidR="006C67F7" w:rsidRPr="005127E3" w:rsidRDefault="00693C6A">
            <w:pPr>
              <w:pStyle w:val="TableParagraph"/>
              <w:spacing w:line="222" w:lineRule="exact"/>
              <w:ind w:right="50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1.000.000,01</w:t>
            </w:r>
          </w:p>
        </w:tc>
        <w:tc>
          <w:tcPr>
            <w:tcW w:w="2069" w:type="dxa"/>
          </w:tcPr>
          <w:p w:rsidR="006C67F7" w:rsidRPr="005127E3" w:rsidRDefault="00693C6A">
            <w:pPr>
              <w:pStyle w:val="TableParagraph"/>
              <w:spacing w:line="222" w:lineRule="exact"/>
              <w:ind w:right="4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2.000.000,00</w:t>
            </w:r>
          </w:p>
        </w:tc>
        <w:tc>
          <w:tcPr>
            <w:tcW w:w="967" w:type="dxa"/>
          </w:tcPr>
          <w:p w:rsidR="006C67F7" w:rsidRPr="005127E3" w:rsidRDefault="00693C6A" w:rsidP="00E70C4A">
            <w:pPr>
              <w:pStyle w:val="TableParagraph"/>
              <w:spacing w:line="222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0,</w:t>
            </w:r>
            <w:r w:rsidR="00E70C4A">
              <w:rPr>
                <w:rFonts w:ascii="Tahoma" w:hAnsi="Tahoma" w:cs="Tahoma"/>
                <w:szCs w:val="20"/>
              </w:rPr>
              <w:t>6</w:t>
            </w:r>
            <w:r w:rsidRPr="005127E3">
              <w:rPr>
                <w:rFonts w:ascii="Tahoma" w:hAnsi="Tahoma" w:cs="Tahoma"/>
                <w:szCs w:val="20"/>
              </w:rPr>
              <w:t>0%</w:t>
            </w:r>
          </w:p>
        </w:tc>
      </w:tr>
      <w:tr w:rsidR="006C67F7" w:rsidRPr="005127E3" w:rsidTr="00843DA1">
        <w:trPr>
          <w:trHeight w:val="278"/>
          <w:jc w:val="center"/>
        </w:trPr>
        <w:tc>
          <w:tcPr>
            <w:tcW w:w="2479" w:type="dxa"/>
          </w:tcPr>
          <w:p w:rsidR="006C67F7" w:rsidRPr="005127E3" w:rsidRDefault="00693C6A">
            <w:pPr>
              <w:pStyle w:val="TableParagraph"/>
              <w:spacing w:line="225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2.000.000,01</w:t>
            </w:r>
          </w:p>
        </w:tc>
        <w:tc>
          <w:tcPr>
            <w:tcW w:w="2069" w:type="dxa"/>
          </w:tcPr>
          <w:p w:rsidR="006C67F7" w:rsidRPr="005127E3" w:rsidRDefault="00693C6A">
            <w:pPr>
              <w:pStyle w:val="TableParagraph"/>
              <w:spacing w:line="225" w:lineRule="exact"/>
              <w:ind w:right="48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5.000.000,00</w:t>
            </w:r>
          </w:p>
        </w:tc>
        <w:tc>
          <w:tcPr>
            <w:tcW w:w="967" w:type="dxa"/>
          </w:tcPr>
          <w:p w:rsidR="006C67F7" w:rsidRPr="005127E3" w:rsidRDefault="00693C6A" w:rsidP="00E70C4A">
            <w:pPr>
              <w:pStyle w:val="TableParagraph"/>
              <w:spacing w:line="225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0,</w:t>
            </w:r>
            <w:r w:rsidR="00E70C4A">
              <w:rPr>
                <w:rFonts w:ascii="Tahoma" w:hAnsi="Tahoma" w:cs="Tahoma"/>
                <w:szCs w:val="20"/>
              </w:rPr>
              <w:t>4</w:t>
            </w:r>
            <w:r w:rsidRPr="005127E3">
              <w:rPr>
                <w:rFonts w:ascii="Tahoma" w:hAnsi="Tahoma" w:cs="Tahoma"/>
                <w:szCs w:val="20"/>
              </w:rPr>
              <w:t>0%</w:t>
            </w:r>
          </w:p>
        </w:tc>
      </w:tr>
      <w:tr w:rsidR="006C67F7" w:rsidRPr="005127E3" w:rsidTr="00843DA1">
        <w:trPr>
          <w:trHeight w:val="275"/>
          <w:jc w:val="center"/>
        </w:trPr>
        <w:tc>
          <w:tcPr>
            <w:tcW w:w="2479" w:type="dxa"/>
          </w:tcPr>
          <w:p w:rsidR="006C67F7" w:rsidRPr="005127E3" w:rsidRDefault="00693C6A">
            <w:pPr>
              <w:pStyle w:val="TableParagraph"/>
              <w:spacing w:line="222" w:lineRule="exact"/>
              <w:ind w:right="50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oltre 5.000.000,00</w:t>
            </w:r>
          </w:p>
        </w:tc>
        <w:tc>
          <w:tcPr>
            <w:tcW w:w="2069" w:type="dxa"/>
          </w:tcPr>
          <w:p w:rsidR="006C67F7" w:rsidRPr="005127E3" w:rsidRDefault="006C67F7">
            <w:pPr>
              <w:pStyle w:val="TableParagraph"/>
              <w:spacing w:before="0"/>
              <w:jc w:val="left"/>
              <w:rPr>
                <w:rFonts w:ascii="Tahoma" w:hAnsi="Tahoma" w:cs="Tahoma"/>
                <w:szCs w:val="20"/>
              </w:rPr>
            </w:pPr>
          </w:p>
        </w:tc>
        <w:tc>
          <w:tcPr>
            <w:tcW w:w="967" w:type="dxa"/>
          </w:tcPr>
          <w:p w:rsidR="006C67F7" w:rsidRPr="005127E3" w:rsidRDefault="00693C6A" w:rsidP="00E70C4A">
            <w:pPr>
              <w:pStyle w:val="TableParagraph"/>
              <w:spacing w:line="222" w:lineRule="exact"/>
              <w:ind w:right="53"/>
              <w:rPr>
                <w:rFonts w:ascii="Tahoma" w:hAnsi="Tahoma" w:cs="Tahoma"/>
                <w:szCs w:val="20"/>
              </w:rPr>
            </w:pPr>
            <w:r w:rsidRPr="005127E3">
              <w:rPr>
                <w:rFonts w:ascii="Tahoma" w:hAnsi="Tahoma" w:cs="Tahoma"/>
                <w:szCs w:val="20"/>
              </w:rPr>
              <w:t>0,</w:t>
            </w:r>
            <w:r w:rsidR="00E70C4A">
              <w:rPr>
                <w:rFonts w:ascii="Tahoma" w:hAnsi="Tahoma" w:cs="Tahoma"/>
                <w:szCs w:val="20"/>
              </w:rPr>
              <w:t>2</w:t>
            </w:r>
            <w:r w:rsidRPr="005127E3">
              <w:rPr>
                <w:rFonts w:ascii="Tahoma" w:hAnsi="Tahoma" w:cs="Tahoma"/>
                <w:szCs w:val="20"/>
              </w:rPr>
              <w:t>0%</w:t>
            </w:r>
          </w:p>
        </w:tc>
      </w:tr>
    </w:tbl>
    <w:p w:rsidR="006C67F7" w:rsidRPr="005127E3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5127E3" w:rsidRDefault="006C67F7">
      <w:pPr>
        <w:pStyle w:val="Corpotesto"/>
        <w:spacing w:before="11"/>
        <w:rPr>
          <w:rFonts w:ascii="Tahoma" w:hAnsi="Tahoma" w:cs="Tahoma"/>
          <w:sz w:val="20"/>
          <w:szCs w:val="20"/>
        </w:rPr>
      </w:pPr>
    </w:p>
    <w:p w:rsidR="006C67F7" w:rsidRPr="00027D65" w:rsidRDefault="00693C6A" w:rsidP="00843DA1">
      <w:pPr>
        <w:pStyle w:val="Titolo3"/>
      </w:pPr>
      <w:bookmarkStart w:id="20" w:name="_Toc24388961"/>
      <w:r w:rsidRPr="00027D65">
        <w:t>Coefficienti di ripartizione dell’incentivo all’interno del gruppo di lavoro</w:t>
      </w:r>
      <w:bookmarkEnd w:id="20"/>
    </w:p>
    <w:p w:rsidR="006C67F7" w:rsidRPr="00027D65" w:rsidRDefault="006C67F7">
      <w:pPr>
        <w:pStyle w:val="Corpotesto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21"/>
        </w:numPr>
        <w:ind w:left="0" w:firstLine="0"/>
      </w:pPr>
      <w:r w:rsidRPr="00027D65">
        <w:t>I coefficienti di ripartizione dell’incentivo sono attribuiti fra i diversi ruoli nelle percentuali indicate nella tabella sottostante, e definiti in relazione alle responsabilità connesse alle specifiche prestazioni da svolgere:</w:t>
      </w:r>
    </w:p>
    <w:p w:rsidR="00E104C5" w:rsidRPr="00027D65" w:rsidRDefault="00E104C5" w:rsidP="00E104C5"/>
    <w:tbl>
      <w:tblPr>
        <w:tblStyle w:val="Grigliatabella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1701"/>
      </w:tblGrid>
      <w:tr w:rsidR="003A4DF2" w:rsidRPr="00027905" w:rsidTr="00C329CD">
        <w:tc>
          <w:tcPr>
            <w:tcW w:w="5245" w:type="dxa"/>
          </w:tcPr>
          <w:p w:rsidR="003A4DF2" w:rsidRPr="00027905" w:rsidRDefault="003A4DF2" w:rsidP="00C329CD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b/>
                <w:sz w:val="20"/>
                <w:szCs w:val="20"/>
              </w:rPr>
              <w:t>Prestazione</w:t>
            </w:r>
          </w:p>
        </w:tc>
        <w:tc>
          <w:tcPr>
            <w:tcW w:w="1701" w:type="dxa"/>
          </w:tcPr>
          <w:p w:rsidR="003A4DF2" w:rsidRPr="00027905" w:rsidRDefault="003A4DF2" w:rsidP="00C329CD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b/>
                <w:sz w:val="20"/>
                <w:szCs w:val="20"/>
              </w:rPr>
              <w:t>percentuale</w:t>
            </w:r>
          </w:p>
        </w:tc>
      </w:tr>
      <w:tr w:rsidR="003A4DF2" w:rsidRPr="00027905" w:rsidTr="00C329CD">
        <w:tc>
          <w:tcPr>
            <w:tcW w:w="5245" w:type="dxa"/>
          </w:tcPr>
          <w:p w:rsidR="003A4DF2" w:rsidRPr="00027905" w:rsidRDefault="003A4DF2" w:rsidP="00C329CD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sz w:val="20"/>
                <w:szCs w:val="20"/>
              </w:rPr>
              <w:t>1) Responsabile unico del procedimento</w:t>
            </w:r>
          </w:p>
        </w:tc>
        <w:tc>
          <w:tcPr>
            <w:tcW w:w="1701" w:type="dxa"/>
          </w:tcPr>
          <w:p w:rsidR="003A4DF2" w:rsidRPr="00027905" w:rsidRDefault="003A4DF2" w:rsidP="00970476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970476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,00%</w:t>
            </w:r>
          </w:p>
        </w:tc>
      </w:tr>
      <w:tr w:rsidR="003A4DF2" w:rsidRPr="00027905" w:rsidTr="00C329CD">
        <w:tc>
          <w:tcPr>
            <w:tcW w:w="5245" w:type="dxa"/>
          </w:tcPr>
          <w:p w:rsidR="003A4DF2" w:rsidRPr="00027905" w:rsidRDefault="003A4DF2" w:rsidP="00C329CD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905">
              <w:rPr>
                <w:rFonts w:ascii="Tahoma" w:hAnsi="Tahoma" w:cs="Tahoma"/>
                <w:sz w:val="20"/>
                <w:szCs w:val="20"/>
              </w:rPr>
              <w:t>2) Programmazione della spesa</w:t>
            </w:r>
          </w:p>
        </w:tc>
        <w:tc>
          <w:tcPr>
            <w:tcW w:w="1701" w:type="dxa"/>
          </w:tcPr>
          <w:p w:rsidR="003A4DF2" w:rsidRPr="00027905" w:rsidRDefault="003A4DF2" w:rsidP="00C329CD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2,00%</w:t>
            </w:r>
          </w:p>
        </w:tc>
      </w:tr>
      <w:tr w:rsidR="003A4DF2" w:rsidRPr="00027905" w:rsidTr="00C329CD">
        <w:tc>
          <w:tcPr>
            <w:tcW w:w="5245" w:type="dxa"/>
          </w:tcPr>
          <w:p w:rsidR="003A4DF2" w:rsidRPr="00027D65" w:rsidRDefault="003A4DF2" w:rsidP="00C329CD">
            <w:pPr>
              <w:pStyle w:val="TableParagraph"/>
              <w:tabs>
                <w:tab w:val="clear" w:pos="284"/>
              </w:tabs>
              <w:spacing w:before="4" w:line="256" w:lineRule="auto"/>
              <w:ind w:left="31"/>
              <w:jc w:val="left"/>
              <w:rPr>
                <w:rFonts w:ascii="Tahoma" w:hAnsi="Tahoma" w:cs="Tahoma"/>
                <w:szCs w:val="20"/>
              </w:rPr>
            </w:pPr>
            <w:r w:rsidRPr="00027D65">
              <w:rPr>
                <w:rFonts w:ascii="Tahoma" w:hAnsi="Tahoma" w:cs="Tahoma"/>
                <w:w w:val="95"/>
                <w:szCs w:val="20"/>
              </w:rPr>
              <w:t>3)</w:t>
            </w:r>
            <w:r w:rsidRPr="00027D65">
              <w:rPr>
                <w:rFonts w:ascii="Tahoma" w:hAnsi="Tahoma" w:cs="Tahoma"/>
                <w:spacing w:val="-25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Predisposizione</w:t>
            </w:r>
            <w:r w:rsidRPr="00027D65">
              <w:rPr>
                <w:rFonts w:ascii="Tahoma" w:hAnsi="Tahoma" w:cs="Tahoma"/>
                <w:spacing w:val="-24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e</w:t>
            </w:r>
            <w:r w:rsidRPr="00027D65">
              <w:rPr>
                <w:rFonts w:ascii="Tahoma" w:hAnsi="Tahoma" w:cs="Tahoma"/>
                <w:spacing w:val="-25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controllo</w:t>
            </w:r>
            <w:r w:rsidRPr="00027D65">
              <w:rPr>
                <w:rFonts w:ascii="Tahoma" w:hAnsi="Tahoma" w:cs="Tahoma"/>
                <w:spacing w:val="-24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delle</w:t>
            </w:r>
            <w:r w:rsidRPr="00027D65">
              <w:rPr>
                <w:rFonts w:ascii="Tahoma" w:hAnsi="Tahoma" w:cs="Tahoma"/>
                <w:spacing w:val="-26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procedure</w:t>
            </w:r>
            <w:r w:rsidRPr="00027D65">
              <w:rPr>
                <w:rFonts w:ascii="Tahoma" w:hAnsi="Tahoma" w:cs="Tahoma"/>
                <w:spacing w:val="-21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spacing w:val="-3"/>
                <w:w w:val="95"/>
                <w:szCs w:val="20"/>
              </w:rPr>
              <w:t>di</w:t>
            </w:r>
            <w:r w:rsidRPr="00027D65">
              <w:rPr>
                <w:rFonts w:ascii="Tahoma" w:hAnsi="Tahoma" w:cs="Tahoma"/>
                <w:spacing w:val="-21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gara</w:t>
            </w:r>
            <w:r w:rsidRPr="00027D65">
              <w:rPr>
                <w:rFonts w:ascii="Tahoma" w:hAnsi="Tahoma" w:cs="Tahoma"/>
                <w:spacing w:val="-26"/>
                <w:w w:val="95"/>
                <w:szCs w:val="20"/>
              </w:rPr>
              <w:t xml:space="preserve"> </w:t>
            </w:r>
            <w:r w:rsidRPr="00027D65">
              <w:rPr>
                <w:rFonts w:ascii="Tahoma" w:hAnsi="Tahoma" w:cs="Tahoma"/>
                <w:w w:val="95"/>
                <w:szCs w:val="20"/>
              </w:rPr>
              <w:t>(*</w:t>
            </w:r>
            <w:r w:rsidRPr="00027D65">
              <w:rPr>
                <w:rFonts w:ascii="Tahoma" w:hAnsi="Tahoma" w:cs="Tahoma"/>
                <w:szCs w:val="20"/>
              </w:rPr>
              <w:t>)</w:t>
            </w:r>
            <w:r w:rsidR="00E104C5" w:rsidRPr="00027D65">
              <w:rPr>
                <w:rFonts w:ascii="Tahoma" w:hAnsi="Tahoma" w:cs="Tahoma"/>
                <w:szCs w:val="20"/>
              </w:rPr>
              <w:t xml:space="preserve"> (**)</w:t>
            </w:r>
          </w:p>
        </w:tc>
        <w:tc>
          <w:tcPr>
            <w:tcW w:w="1701" w:type="dxa"/>
          </w:tcPr>
          <w:p w:rsidR="003A4DF2" w:rsidRPr="00027905" w:rsidRDefault="003A4DF2" w:rsidP="00C329CD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10,00%</w:t>
            </w:r>
          </w:p>
        </w:tc>
      </w:tr>
      <w:tr w:rsidR="003A4DF2" w:rsidRPr="00027905" w:rsidTr="00C329CD">
        <w:tc>
          <w:tcPr>
            <w:tcW w:w="5245" w:type="dxa"/>
          </w:tcPr>
          <w:p w:rsidR="003A4DF2" w:rsidRPr="00027905" w:rsidRDefault="003A4DF2" w:rsidP="00796F6A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027905">
              <w:rPr>
                <w:rFonts w:ascii="Tahoma" w:hAnsi="Tahoma" w:cs="Tahoma"/>
                <w:sz w:val="20"/>
                <w:szCs w:val="20"/>
              </w:rPr>
              <w:t xml:space="preserve">) Direzione </w:t>
            </w:r>
            <w:r w:rsidR="00796F6A">
              <w:rPr>
                <w:rFonts w:ascii="Tahoma" w:hAnsi="Tahoma" w:cs="Tahoma"/>
                <w:sz w:val="20"/>
                <w:szCs w:val="20"/>
              </w:rPr>
              <w:t>dell’Esecuzione del Contratto</w:t>
            </w:r>
            <w:r w:rsidRPr="00027905">
              <w:rPr>
                <w:rFonts w:ascii="Tahoma" w:hAnsi="Tahoma" w:cs="Tahoma"/>
                <w:sz w:val="20"/>
                <w:szCs w:val="20"/>
              </w:rPr>
              <w:t xml:space="preserve"> (**</w:t>
            </w:r>
            <w:r w:rsidR="00E104C5">
              <w:rPr>
                <w:rFonts w:ascii="Tahoma" w:hAnsi="Tahoma" w:cs="Tahoma"/>
                <w:sz w:val="20"/>
                <w:szCs w:val="20"/>
              </w:rPr>
              <w:t>*</w:t>
            </w:r>
            <w:r w:rsidRPr="000279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3A4DF2" w:rsidRPr="00027905" w:rsidRDefault="00B553A0" w:rsidP="00970476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970476">
              <w:rPr>
                <w:rFonts w:ascii="Tahoma" w:hAnsi="Tahoma" w:cs="Tahoma"/>
                <w:sz w:val="20"/>
                <w:szCs w:val="20"/>
              </w:rPr>
              <w:t>2</w:t>
            </w:r>
            <w:r w:rsidR="003A4DF2">
              <w:rPr>
                <w:rFonts w:ascii="Tahoma" w:hAnsi="Tahoma" w:cs="Tahoma"/>
                <w:sz w:val="20"/>
                <w:szCs w:val="20"/>
              </w:rPr>
              <w:t>,00%</w:t>
            </w:r>
          </w:p>
        </w:tc>
      </w:tr>
      <w:tr w:rsidR="003A4DF2" w:rsidRPr="00027905" w:rsidTr="00C329CD">
        <w:tc>
          <w:tcPr>
            <w:tcW w:w="5245" w:type="dxa"/>
          </w:tcPr>
          <w:p w:rsidR="003A4DF2" w:rsidRPr="00027D65" w:rsidRDefault="003A4DF2" w:rsidP="00B553A0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027D65">
              <w:rPr>
                <w:rFonts w:ascii="Tahoma" w:hAnsi="Tahoma" w:cs="Tahoma"/>
                <w:sz w:val="20"/>
                <w:szCs w:val="20"/>
              </w:rPr>
              <w:t xml:space="preserve">5) C.R.E. o </w:t>
            </w:r>
            <w:r w:rsidR="00B553A0" w:rsidRPr="00027D65">
              <w:rPr>
                <w:rFonts w:ascii="Tahoma" w:hAnsi="Tahoma" w:cs="Tahoma"/>
                <w:sz w:val="20"/>
                <w:szCs w:val="20"/>
              </w:rPr>
              <w:t>verifica di conformità</w:t>
            </w:r>
          </w:p>
        </w:tc>
        <w:tc>
          <w:tcPr>
            <w:tcW w:w="1701" w:type="dxa"/>
          </w:tcPr>
          <w:p w:rsidR="003A4DF2" w:rsidRPr="00027905" w:rsidRDefault="00B553A0" w:rsidP="00C329CD">
            <w:pPr>
              <w:pStyle w:val="Corpotesto"/>
              <w:spacing w:before="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3A4DF2">
              <w:rPr>
                <w:rFonts w:ascii="Tahoma" w:hAnsi="Tahoma" w:cs="Tahoma"/>
                <w:sz w:val="20"/>
                <w:szCs w:val="20"/>
              </w:rPr>
              <w:t>,00%</w:t>
            </w:r>
          </w:p>
        </w:tc>
      </w:tr>
      <w:tr w:rsidR="003A4DF2" w:rsidRPr="00B51713" w:rsidTr="00C329CD">
        <w:tc>
          <w:tcPr>
            <w:tcW w:w="5245" w:type="dxa"/>
          </w:tcPr>
          <w:p w:rsidR="003A4DF2" w:rsidRPr="00B51713" w:rsidRDefault="003A4DF2" w:rsidP="00C329CD">
            <w:pPr>
              <w:pStyle w:val="Corpotesto"/>
              <w:spacing w:before="5"/>
              <w:rPr>
                <w:rFonts w:ascii="Tahoma" w:hAnsi="Tahoma" w:cs="Tahoma"/>
                <w:sz w:val="20"/>
                <w:szCs w:val="20"/>
              </w:rPr>
            </w:pPr>
            <w:r w:rsidRPr="00B51713">
              <w:rPr>
                <w:rFonts w:ascii="Tahoma" w:hAnsi="Tahoma" w:cs="Tahoma"/>
                <w:b/>
                <w:sz w:val="20"/>
                <w:szCs w:val="20"/>
              </w:rPr>
              <w:t>Totale (</w:t>
            </w:r>
            <w:r w:rsidR="00B51713" w:rsidRPr="00B51713">
              <w:rPr>
                <w:rFonts w:ascii="Tahoma" w:hAnsi="Tahoma" w:cs="Tahoma"/>
                <w:b/>
                <w:sz w:val="20"/>
                <w:szCs w:val="20"/>
              </w:rPr>
              <w:t>servizi e forniture</w:t>
            </w:r>
            <w:r w:rsidRPr="00B51713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3A4DF2" w:rsidRPr="00B51713" w:rsidRDefault="003A4DF2" w:rsidP="00C329CD">
            <w:pPr>
              <w:pStyle w:val="Corpotesto"/>
              <w:spacing w:before="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51713">
              <w:rPr>
                <w:rFonts w:ascii="Tahoma" w:hAnsi="Tahoma" w:cs="Tahoma"/>
                <w:b/>
                <w:sz w:val="20"/>
                <w:szCs w:val="20"/>
              </w:rPr>
              <w:t>100,00%</w:t>
            </w:r>
          </w:p>
        </w:tc>
      </w:tr>
    </w:tbl>
    <w:p w:rsidR="006C67F7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796F6A" w:rsidRPr="00027D65" w:rsidRDefault="00796F6A" w:rsidP="00796F6A">
      <w:pPr>
        <w:pStyle w:val="Corpotesto"/>
        <w:spacing w:before="5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lastRenderedPageBreak/>
        <w:t>(*) la quota dell’incentivo spettante alla CUC della Provincia di Monza e della Brianza, stabilita ai sensi della Convenzione in essere, eccedente rispetto alla percentuale di cui al punto 3) della tabella soprastante, viene decurtata dall’importo relative alla funzione di RUP;</w:t>
      </w:r>
    </w:p>
    <w:p w:rsidR="00E104C5" w:rsidRPr="00027D65" w:rsidRDefault="00E104C5" w:rsidP="00E104C5">
      <w:pPr>
        <w:rPr>
          <w:rFonts w:cs="Tahoma"/>
          <w:szCs w:val="20"/>
        </w:rPr>
      </w:pPr>
      <w:r w:rsidRPr="00027D65">
        <w:rPr>
          <w:rFonts w:cs="Tahoma"/>
          <w:szCs w:val="20"/>
        </w:rPr>
        <w:t>(**) in caso di servizi e f</w:t>
      </w:r>
      <w:r w:rsidR="00551A24" w:rsidRPr="00027D65">
        <w:rPr>
          <w:rFonts w:cs="Tahoma"/>
          <w:szCs w:val="20"/>
        </w:rPr>
        <w:t>o</w:t>
      </w:r>
      <w:r w:rsidRPr="00027D65">
        <w:rPr>
          <w:rFonts w:cs="Tahoma"/>
          <w:szCs w:val="20"/>
        </w:rPr>
        <w:t>rniture acquisiti attraverso piattaforme MEPA e CONSIP, l’aliquota vie</w:t>
      </w:r>
      <w:r w:rsidR="00551A24" w:rsidRPr="00027D65">
        <w:rPr>
          <w:rFonts w:cs="Tahoma"/>
          <w:szCs w:val="20"/>
        </w:rPr>
        <w:t>ne ridotta del 50%;</w:t>
      </w:r>
    </w:p>
    <w:p w:rsidR="00796F6A" w:rsidRPr="00027D65" w:rsidRDefault="00796F6A" w:rsidP="00796F6A">
      <w:pPr>
        <w:pStyle w:val="Corpotesto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>(*</w:t>
      </w:r>
      <w:r w:rsidR="00E104C5" w:rsidRPr="00027D65">
        <w:rPr>
          <w:rFonts w:ascii="Tahoma" w:hAnsi="Tahoma" w:cs="Tahoma"/>
          <w:sz w:val="20"/>
          <w:szCs w:val="20"/>
        </w:rPr>
        <w:t>*</w:t>
      </w:r>
      <w:r w:rsidRPr="00027D65">
        <w:rPr>
          <w:rFonts w:ascii="Tahoma" w:hAnsi="Tahoma" w:cs="Tahoma"/>
          <w:sz w:val="20"/>
          <w:szCs w:val="20"/>
        </w:rPr>
        <w:t>*) la quota del DEC può essere ripartita tra DEC e sui collaboratori, se nominati, secondo percentuali stabilite nel provvedimento di nomina del gruppo di lavoro</w:t>
      </w:r>
    </w:p>
    <w:p w:rsidR="003A4DF2" w:rsidRPr="00027D65" w:rsidRDefault="003A4DF2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9"/>
        <w:rPr>
          <w:rFonts w:ascii="Tahoma" w:hAnsi="Tahoma" w:cs="Tahoma"/>
          <w:sz w:val="20"/>
          <w:szCs w:val="20"/>
        </w:rPr>
      </w:pPr>
    </w:p>
    <w:p w:rsidR="006C67F7" w:rsidRPr="005127E3" w:rsidRDefault="00693C6A" w:rsidP="00C87610">
      <w:pPr>
        <w:pStyle w:val="Titolo1"/>
        <w:ind w:left="0" w:right="-3"/>
      </w:pPr>
      <w:bookmarkStart w:id="21" w:name="_Toc24388962"/>
      <w:r w:rsidRPr="00037C89">
        <w:t>CAPO IV</w:t>
      </w:r>
      <w:r w:rsidR="00C87610">
        <w:t xml:space="preserve"> - </w:t>
      </w:r>
      <w:r w:rsidRPr="005127E3">
        <w:t>Norme comuni</w:t>
      </w:r>
      <w:bookmarkEnd w:id="21"/>
    </w:p>
    <w:p w:rsidR="006C67F7" w:rsidRPr="005127E3" w:rsidRDefault="006C67F7" w:rsidP="00C87610">
      <w:pPr>
        <w:pStyle w:val="Corpotesto"/>
        <w:ind w:right="-3"/>
        <w:rPr>
          <w:rFonts w:ascii="Tahoma" w:hAnsi="Tahoma" w:cs="Tahoma"/>
          <w:b/>
          <w:sz w:val="20"/>
          <w:szCs w:val="20"/>
        </w:rPr>
      </w:pPr>
    </w:p>
    <w:p w:rsidR="006C67F7" w:rsidRPr="005127E3" w:rsidRDefault="006C67F7">
      <w:pPr>
        <w:pStyle w:val="Corpotesto"/>
        <w:spacing w:before="2"/>
        <w:rPr>
          <w:rFonts w:ascii="Tahoma" w:hAnsi="Tahoma" w:cs="Tahoma"/>
          <w:b/>
          <w:sz w:val="20"/>
          <w:szCs w:val="20"/>
        </w:rPr>
      </w:pPr>
    </w:p>
    <w:p w:rsidR="006C67F7" w:rsidRPr="00027D65" w:rsidRDefault="00693C6A" w:rsidP="00095BA4">
      <w:pPr>
        <w:pStyle w:val="Titolo3"/>
      </w:pPr>
      <w:bookmarkStart w:id="22" w:name="_Toc24388963"/>
      <w:r w:rsidRPr="00027D65">
        <w:t>Disciplina delle attività svolte in forma “mista”</w:t>
      </w:r>
      <w:bookmarkEnd w:id="22"/>
    </w:p>
    <w:p w:rsidR="006C67F7" w:rsidRPr="00027D65" w:rsidRDefault="006C67F7">
      <w:pPr>
        <w:pStyle w:val="Corpotesto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22"/>
        </w:numPr>
        <w:ind w:left="0" w:firstLine="0"/>
      </w:pPr>
      <w:r w:rsidRPr="00027D65">
        <w:t>Nel caso di attività svolte in forma "mista" (ovvero con figure interne ed esterne), l'incentivo è riconosciuto in relazione alle sole attività svolte effettivamente dalla struttura</w:t>
      </w:r>
      <w:r w:rsidRPr="00027D65">
        <w:rPr>
          <w:spacing w:val="36"/>
        </w:rPr>
        <w:t xml:space="preserve"> </w:t>
      </w:r>
      <w:r w:rsidR="00095BA4" w:rsidRPr="00027D65">
        <w:t>interna, valutate proporzionalmente al valore delle prestazioni oggetto di incarico.</w:t>
      </w:r>
    </w:p>
    <w:p w:rsidR="006C67F7" w:rsidRPr="00027D65" w:rsidRDefault="006C67F7" w:rsidP="00095BA4">
      <w:pPr>
        <w:pStyle w:val="Titolo4"/>
        <w:numPr>
          <w:ilvl w:val="0"/>
          <w:numId w:val="0"/>
        </w:numPr>
      </w:pPr>
    </w:p>
    <w:p w:rsidR="006C67F7" w:rsidRPr="00027D65" w:rsidRDefault="00693C6A" w:rsidP="00095BA4">
      <w:pPr>
        <w:pStyle w:val="Titolo4"/>
        <w:ind w:left="0" w:firstLine="0"/>
      </w:pPr>
      <w:r w:rsidRPr="00027D65">
        <w:t>Le quote parti dell'incentivo corrispondenti a prestazioni non svolte dai medesimi dipendenti, in quanto affidate a personale esterno all'organico dell'amministrazione medesima, costituiscono economie.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3"/>
        <w:rPr>
          <w:rFonts w:ascii="Tahoma" w:hAnsi="Tahoma" w:cs="Tahoma"/>
          <w:sz w:val="20"/>
          <w:szCs w:val="20"/>
        </w:rPr>
      </w:pPr>
    </w:p>
    <w:p w:rsidR="006C67F7" w:rsidRPr="00027D65" w:rsidRDefault="00693C6A" w:rsidP="004E6CDC">
      <w:pPr>
        <w:pStyle w:val="Titolo3"/>
      </w:pPr>
      <w:bookmarkStart w:id="23" w:name="_Toc24388964"/>
      <w:r w:rsidRPr="00027D65">
        <w:t>Criteri di riduzione dell’incentivo in caso di incrementi dei costi o dei tempi di esecuzione</w:t>
      </w:r>
      <w:bookmarkEnd w:id="23"/>
    </w:p>
    <w:p w:rsidR="006C67F7" w:rsidRPr="00027D65" w:rsidRDefault="006C67F7">
      <w:pPr>
        <w:pStyle w:val="Corpotesto"/>
        <w:spacing w:before="5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23"/>
        </w:numPr>
        <w:ind w:left="0" w:firstLine="0"/>
      </w:pPr>
      <w:r w:rsidRPr="00027D65">
        <w:t>Qualora durante le procedure per l’affidamento di lavori</w:t>
      </w:r>
      <w:r w:rsidR="008D1D88" w:rsidRPr="00027D65">
        <w:t xml:space="preserve">, servizi e </w:t>
      </w:r>
      <w:r w:rsidR="002E1A8D" w:rsidRPr="00027D65">
        <w:t>forniture</w:t>
      </w:r>
      <w:r w:rsidR="008D1D88" w:rsidRPr="00027D65">
        <w:t xml:space="preserve">, </w:t>
      </w:r>
      <w:r w:rsidRPr="00027D65">
        <w:t xml:space="preserve">si verifichino ritardi o aumenti </w:t>
      </w:r>
      <w:r w:rsidRPr="00027D65">
        <w:rPr>
          <w:spacing w:val="-3"/>
        </w:rPr>
        <w:t xml:space="preserve">di </w:t>
      </w:r>
      <w:r w:rsidRPr="00027D65">
        <w:t>costo</w:t>
      </w:r>
      <w:r w:rsidRPr="00027D65">
        <w:rPr>
          <w:spacing w:val="-6"/>
        </w:rPr>
        <w:t xml:space="preserve"> </w:t>
      </w:r>
      <w:r w:rsidRPr="00027D65">
        <w:t>dovuti</w:t>
      </w:r>
      <w:r w:rsidRPr="00027D65">
        <w:rPr>
          <w:spacing w:val="-4"/>
        </w:rPr>
        <w:t xml:space="preserve"> </w:t>
      </w:r>
      <w:r w:rsidRPr="00027D65">
        <w:t>alla</w:t>
      </w:r>
      <w:r w:rsidRPr="00027D65">
        <w:rPr>
          <w:spacing w:val="-10"/>
        </w:rPr>
        <w:t xml:space="preserve"> </w:t>
      </w:r>
      <w:r w:rsidRPr="00027D65">
        <w:t>fase</w:t>
      </w:r>
      <w:r w:rsidRPr="00027D65">
        <w:rPr>
          <w:spacing w:val="-11"/>
        </w:rPr>
        <w:t xml:space="preserve"> </w:t>
      </w:r>
      <w:r w:rsidRPr="00027D65">
        <w:t>di</w:t>
      </w:r>
      <w:r w:rsidRPr="00027D65">
        <w:rPr>
          <w:spacing w:val="-4"/>
        </w:rPr>
        <w:t xml:space="preserve"> </w:t>
      </w:r>
      <w:r w:rsidRPr="00027D65">
        <w:t>predisposizione</w:t>
      </w:r>
      <w:r w:rsidRPr="00027D65">
        <w:rPr>
          <w:spacing w:val="-5"/>
        </w:rPr>
        <w:t xml:space="preserve"> </w:t>
      </w:r>
      <w:r w:rsidRPr="00027D65">
        <w:t>e</w:t>
      </w:r>
      <w:r w:rsidRPr="00027D65">
        <w:rPr>
          <w:spacing w:val="-8"/>
        </w:rPr>
        <w:t xml:space="preserve"> </w:t>
      </w:r>
      <w:r w:rsidRPr="00027D65">
        <w:t>controllo</w:t>
      </w:r>
      <w:r w:rsidRPr="00027D65">
        <w:rPr>
          <w:spacing w:val="-7"/>
        </w:rPr>
        <w:t xml:space="preserve"> </w:t>
      </w:r>
      <w:r w:rsidRPr="00027D65">
        <w:t>del</w:t>
      </w:r>
      <w:r w:rsidRPr="00027D65">
        <w:rPr>
          <w:spacing w:val="-4"/>
        </w:rPr>
        <w:t xml:space="preserve"> </w:t>
      </w:r>
      <w:r w:rsidRPr="00027D65">
        <w:t>bando,</w:t>
      </w:r>
      <w:r w:rsidRPr="00027D65">
        <w:rPr>
          <w:spacing w:val="-5"/>
        </w:rPr>
        <w:t xml:space="preserve"> </w:t>
      </w:r>
      <w:r w:rsidR="008D1D88" w:rsidRPr="00027D65">
        <w:t>imputabili al personale incaricato della specifica fase</w:t>
      </w:r>
      <w:r w:rsidRPr="00027D65">
        <w:t>, non verrà corrisposto alcun</w:t>
      </w:r>
      <w:r w:rsidRPr="00027D65">
        <w:rPr>
          <w:spacing w:val="-2"/>
        </w:rPr>
        <w:t xml:space="preserve"> </w:t>
      </w:r>
      <w:r w:rsidRPr="00027D65">
        <w:t>incentivo.</w:t>
      </w:r>
    </w:p>
    <w:p w:rsidR="006C67F7" w:rsidRPr="00027D65" w:rsidRDefault="006C67F7" w:rsidP="004E6CDC">
      <w:pPr>
        <w:pStyle w:val="Titolo4"/>
        <w:numPr>
          <w:ilvl w:val="0"/>
          <w:numId w:val="0"/>
        </w:numPr>
      </w:pPr>
    </w:p>
    <w:p w:rsidR="006C67F7" w:rsidRPr="00027D65" w:rsidRDefault="00693C6A" w:rsidP="004E6CDC">
      <w:pPr>
        <w:pStyle w:val="Titolo4"/>
        <w:ind w:left="0" w:firstLine="0"/>
      </w:pPr>
      <w:r w:rsidRPr="00027D65">
        <w:t xml:space="preserve">Qualora si verifichino dei ritardi in sede di esecuzione, </w:t>
      </w:r>
      <w:r w:rsidR="008D1D88" w:rsidRPr="00027D65">
        <w:t xml:space="preserve">per cause dipendenti direttamente dal DL/DEC, dal RUP e/o collaboratori, </w:t>
      </w:r>
      <w:r w:rsidRPr="00027D65">
        <w:t>con esclusione di quelli derivanti dalle cause previste dall’arti</w:t>
      </w:r>
      <w:r w:rsidR="008D1D88" w:rsidRPr="00027D65">
        <w:t>colo 106, comma 1</w:t>
      </w:r>
      <w:r w:rsidR="00C41CA5" w:rsidRPr="00027D65">
        <w:t xml:space="preserve"> e 2</w:t>
      </w:r>
      <w:r w:rsidR="008D1D88" w:rsidRPr="00027D65">
        <w:t xml:space="preserve"> del Codice, il relativo </w:t>
      </w:r>
      <w:r w:rsidRPr="00027D65">
        <w:t>incentivo è ridotto di una quota</w:t>
      </w:r>
      <w:r w:rsidR="008D1D88" w:rsidRPr="00027D65">
        <w:t>, compresa tra il 3% e il 10% della singola fase,</w:t>
      </w:r>
      <w:r w:rsidRPr="00027D65">
        <w:t xml:space="preserve"> </w:t>
      </w:r>
      <w:r w:rsidR="008D1D88" w:rsidRPr="00027D65">
        <w:t>da valutarsi a cura del Titolare di Posizione Organizzativa, o in caso di coincidenza di ruoli, a cura del Segretario Generale;</w:t>
      </w:r>
    </w:p>
    <w:p w:rsidR="006C67F7" w:rsidRPr="00027D65" w:rsidRDefault="006C67F7" w:rsidP="004E6CDC">
      <w:pPr>
        <w:pStyle w:val="Titolo4"/>
        <w:numPr>
          <w:ilvl w:val="0"/>
          <w:numId w:val="0"/>
        </w:numPr>
      </w:pPr>
    </w:p>
    <w:p w:rsidR="00F958FB" w:rsidRPr="00027D65" w:rsidRDefault="00693C6A" w:rsidP="00C329CD">
      <w:pPr>
        <w:pStyle w:val="Titolo4"/>
        <w:ind w:left="0" w:firstLine="0"/>
      </w:pPr>
      <w:r w:rsidRPr="00027D65">
        <w:t xml:space="preserve">Qualora in fase di </w:t>
      </w:r>
      <w:r w:rsidR="007B7CB2" w:rsidRPr="00027D65">
        <w:t>esecuzione della prestazione,</w:t>
      </w:r>
      <w:r w:rsidRPr="00027D65">
        <w:t xml:space="preserve"> non vengano rispettati i costi previsti nel quadro economico del progetto </w:t>
      </w:r>
      <w:r w:rsidR="007B7CB2" w:rsidRPr="00027D65">
        <w:t>a base di gara</w:t>
      </w:r>
      <w:r w:rsidRPr="00027D65">
        <w:t>, depurato del ribasso d’asta offerto, e l’aumento del costo non sia conseguente a varianti disciplinate dall’articolo 106, comm</w:t>
      </w:r>
      <w:r w:rsidR="007B7CB2" w:rsidRPr="00027D65">
        <w:t>a 1 e comma 2</w:t>
      </w:r>
      <w:r w:rsidRPr="00027D65">
        <w:t xml:space="preserve"> del </w:t>
      </w:r>
      <w:proofErr w:type="spellStart"/>
      <w:proofErr w:type="gramStart"/>
      <w:r w:rsidRPr="00027D65">
        <w:t>D.Lgs</w:t>
      </w:r>
      <w:proofErr w:type="gramEnd"/>
      <w:r w:rsidRPr="00027D65">
        <w:t>.</w:t>
      </w:r>
      <w:proofErr w:type="spellEnd"/>
      <w:r w:rsidRPr="00027D65">
        <w:t xml:space="preserve"> 50/2016, al Responsabile del procedimento, all’ufficio della Direzione dei lavori e al Collaudatore, se individuato, sarà corrisposto un incentivo decurtato </w:t>
      </w:r>
      <w:r w:rsidR="007B7CB2" w:rsidRPr="00027D65">
        <w:t>di una percentuale pari all’incremento del costo totale</w:t>
      </w:r>
      <w:r w:rsidRPr="00027D65">
        <w:t>.</w:t>
      </w:r>
    </w:p>
    <w:p w:rsidR="00F958FB" w:rsidRPr="00027D65" w:rsidRDefault="00F958FB" w:rsidP="00F958FB"/>
    <w:p w:rsidR="00F958FB" w:rsidRPr="00027D65" w:rsidRDefault="00F958FB" w:rsidP="00F958FB"/>
    <w:p w:rsidR="00E70C4A" w:rsidRPr="00027D65" w:rsidRDefault="00E70C4A" w:rsidP="00E70C4A">
      <w:pPr>
        <w:pStyle w:val="Titolo3"/>
      </w:pPr>
      <w:bookmarkStart w:id="24" w:name="_Toc24388965"/>
      <w:r w:rsidRPr="00027D65">
        <w:t>Violazione degli obblighi di legge o di regolamento</w:t>
      </w:r>
      <w:bookmarkEnd w:id="24"/>
    </w:p>
    <w:p w:rsidR="00E70C4A" w:rsidRPr="00027D65" w:rsidRDefault="00E70C4A" w:rsidP="00F958FB"/>
    <w:p w:rsidR="00822502" w:rsidRPr="00027D65" w:rsidRDefault="00822502" w:rsidP="00822502">
      <w:pPr>
        <w:pStyle w:val="Titolo4"/>
        <w:numPr>
          <w:ilvl w:val="0"/>
          <w:numId w:val="37"/>
        </w:numPr>
        <w:tabs>
          <w:tab w:val="clear" w:pos="284"/>
        </w:tabs>
        <w:ind w:left="142" w:hanging="142"/>
      </w:pPr>
      <w:r w:rsidRPr="00027D65">
        <w:t>I responsabili della funzione incentivante che violin</w:t>
      </w:r>
      <w:r w:rsidR="00027D65">
        <w:t>o</w:t>
      </w:r>
      <w:r w:rsidRPr="00027D65">
        <w:t xml:space="preserve"> gli obblighi posti a loro carico dalla legge e dai relativ</w:t>
      </w:r>
      <w:r w:rsidR="00027D65">
        <w:t>i</w:t>
      </w:r>
      <w:r w:rsidRPr="00027D65">
        <w:t xml:space="preserve"> provvediment</w:t>
      </w:r>
      <w:r w:rsidR="00027D65">
        <w:t>i attuativi o che non svolgano i</w:t>
      </w:r>
      <w:r w:rsidRPr="00027D65">
        <w:t xml:space="preserve"> compiti loro assegnati con la dovuta diligenza, s</w:t>
      </w:r>
      <w:r w:rsidR="00027D65">
        <w:t>o</w:t>
      </w:r>
      <w:r w:rsidRPr="00027D65">
        <w:t>no esclusi dalla ripartizione dell’incentivo.</w:t>
      </w:r>
    </w:p>
    <w:p w:rsidR="00822502" w:rsidRPr="00027D65" w:rsidRDefault="00822502" w:rsidP="00822502">
      <w:pPr>
        <w:pStyle w:val="Titolo3"/>
        <w:numPr>
          <w:ilvl w:val="0"/>
          <w:numId w:val="0"/>
        </w:numPr>
        <w:ind w:left="821"/>
      </w:pPr>
    </w:p>
    <w:p w:rsidR="00822502" w:rsidRPr="00027D65" w:rsidRDefault="00822502" w:rsidP="00822502">
      <w:pPr>
        <w:pStyle w:val="Titolo3"/>
        <w:numPr>
          <w:ilvl w:val="0"/>
          <w:numId w:val="0"/>
        </w:numPr>
        <w:ind w:left="821"/>
      </w:pPr>
    </w:p>
    <w:p w:rsidR="006C67F7" w:rsidRPr="00027D65" w:rsidRDefault="00693C6A" w:rsidP="00F958FB">
      <w:pPr>
        <w:pStyle w:val="Titolo3"/>
      </w:pPr>
      <w:bookmarkStart w:id="25" w:name="_Toc24388966"/>
      <w:r w:rsidRPr="00027D65">
        <w:t>Sostituzione di un dipendente addetto alla struttura</w:t>
      </w:r>
      <w:bookmarkEnd w:id="25"/>
    </w:p>
    <w:p w:rsidR="006C67F7" w:rsidRPr="00027D65" w:rsidRDefault="006C67F7">
      <w:pPr>
        <w:pStyle w:val="Corpotesto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24"/>
        </w:numPr>
        <w:ind w:left="0" w:firstLine="0"/>
      </w:pPr>
      <w:r w:rsidRPr="00027D65">
        <w:t>Nella circostanza motivata di sostituzione di un dipendente addetto alla struttura, il subentrante</w:t>
      </w:r>
      <w:r w:rsidRPr="00027D65">
        <w:rPr>
          <w:spacing w:val="-7"/>
        </w:rPr>
        <w:t xml:space="preserve"> </w:t>
      </w:r>
      <w:r w:rsidRPr="00027D65">
        <w:t>acquisisce</w:t>
      </w:r>
      <w:r w:rsidRPr="00027D65">
        <w:rPr>
          <w:spacing w:val="-6"/>
        </w:rPr>
        <w:t xml:space="preserve"> </w:t>
      </w:r>
      <w:r w:rsidRPr="00027D65">
        <w:t>il</w:t>
      </w:r>
      <w:r w:rsidRPr="00027D65">
        <w:rPr>
          <w:spacing w:val="-5"/>
        </w:rPr>
        <w:t xml:space="preserve"> </w:t>
      </w:r>
      <w:r w:rsidRPr="00027D65">
        <w:t>diritto</w:t>
      </w:r>
      <w:r w:rsidRPr="00027D65">
        <w:rPr>
          <w:spacing w:val="-6"/>
        </w:rPr>
        <w:t xml:space="preserve"> </w:t>
      </w:r>
      <w:r w:rsidRPr="00027D65">
        <w:t>all’incentivo</w:t>
      </w:r>
      <w:r w:rsidRPr="00027D65">
        <w:rPr>
          <w:spacing w:val="-6"/>
        </w:rPr>
        <w:t xml:space="preserve"> </w:t>
      </w:r>
      <w:r w:rsidRPr="00027D65">
        <w:t>in</w:t>
      </w:r>
      <w:r w:rsidRPr="00027D65">
        <w:rPr>
          <w:spacing w:val="-10"/>
        </w:rPr>
        <w:t xml:space="preserve"> </w:t>
      </w:r>
      <w:r w:rsidRPr="00027D65">
        <w:t>proporzione</w:t>
      </w:r>
      <w:r w:rsidRPr="00027D65">
        <w:rPr>
          <w:spacing w:val="-6"/>
        </w:rPr>
        <w:t xml:space="preserve"> </w:t>
      </w:r>
      <w:r w:rsidRPr="00027D65">
        <w:t>all’attività</w:t>
      </w:r>
      <w:r w:rsidRPr="00027D65">
        <w:rPr>
          <w:spacing w:val="-10"/>
        </w:rPr>
        <w:t xml:space="preserve"> </w:t>
      </w:r>
      <w:r w:rsidRPr="00027D65">
        <w:t>svolta</w:t>
      </w:r>
      <w:r w:rsidRPr="00027D65">
        <w:rPr>
          <w:spacing w:val="-6"/>
        </w:rPr>
        <w:t xml:space="preserve"> </w:t>
      </w:r>
      <w:r w:rsidRPr="00027D65">
        <w:t>come</w:t>
      </w:r>
      <w:r w:rsidRPr="00027D65">
        <w:rPr>
          <w:spacing w:val="-7"/>
        </w:rPr>
        <w:t xml:space="preserve"> </w:t>
      </w:r>
      <w:r w:rsidRPr="00027D65">
        <w:t>attestato</w:t>
      </w:r>
      <w:r w:rsidRPr="00027D65">
        <w:rPr>
          <w:spacing w:val="-6"/>
        </w:rPr>
        <w:t xml:space="preserve"> </w:t>
      </w:r>
      <w:r w:rsidRPr="00027D65">
        <w:t>dalla figura di riferimento ovvero dal dirigente o responsabile del</w:t>
      </w:r>
      <w:r w:rsidRPr="00027D65">
        <w:rPr>
          <w:spacing w:val="25"/>
        </w:rPr>
        <w:t xml:space="preserve"> </w:t>
      </w:r>
      <w:r w:rsidRPr="00027D65">
        <w:t>servizio.</w:t>
      </w:r>
    </w:p>
    <w:p w:rsidR="006C67F7" w:rsidRPr="00027D65" w:rsidRDefault="006C67F7">
      <w:pPr>
        <w:pStyle w:val="Corpotesto"/>
        <w:spacing w:before="8"/>
        <w:rPr>
          <w:rFonts w:ascii="Tahoma" w:hAnsi="Tahoma" w:cs="Tahoma"/>
          <w:sz w:val="20"/>
          <w:szCs w:val="20"/>
        </w:rPr>
      </w:pPr>
    </w:p>
    <w:p w:rsidR="00F958FB" w:rsidRPr="00027D65" w:rsidRDefault="00F958FB">
      <w:pPr>
        <w:pStyle w:val="Corpotesto"/>
        <w:spacing w:before="8"/>
        <w:rPr>
          <w:rFonts w:ascii="Tahoma" w:hAnsi="Tahoma" w:cs="Tahoma"/>
          <w:sz w:val="20"/>
          <w:szCs w:val="20"/>
        </w:rPr>
      </w:pPr>
    </w:p>
    <w:p w:rsidR="006C67F7" w:rsidRPr="00EE120F" w:rsidRDefault="00693C6A" w:rsidP="00EE120F">
      <w:pPr>
        <w:pStyle w:val="Titolo3"/>
      </w:pPr>
      <w:bookmarkStart w:id="26" w:name="_Toc24388967"/>
      <w:r w:rsidRPr="00027D65">
        <w:t>Liquidazione</w:t>
      </w:r>
      <w:r w:rsidRPr="00EE120F">
        <w:t xml:space="preserve"> dell’incentivo</w:t>
      </w:r>
      <w:bookmarkEnd w:id="26"/>
    </w:p>
    <w:p w:rsidR="006C67F7" w:rsidRPr="005127E3" w:rsidRDefault="006C67F7">
      <w:pPr>
        <w:pStyle w:val="Corpotesto"/>
        <w:spacing w:before="11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25"/>
        </w:numPr>
        <w:ind w:left="0" w:firstLine="0"/>
      </w:pPr>
      <w:r w:rsidRPr="00027D65">
        <w:t xml:space="preserve">La liquidazione del compenso è effettuata dal </w:t>
      </w:r>
      <w:r w:rsidR="00EE120F" w:rsidRPr="00027D65">
        <w:t>Titolare di Posizione Organizzativa</w:t>
      </w:r>
      <w:r w:rsidRPr="00027D65">
        <w:t>, su proposta del Resp</w:t>
      </w:r>
      <w:r w:rsidR="00822502" w:rsidRPr="00027D65">
        <w:t>onsabile unico del Procedimento</w:t>
      </w:r>
      <w:r w:rsidRPr="00027D65">
        <w:t>.</w:t>
      </w:r>
    </w:p>
    <w:p w:rsidR="00822502" w:rsidRPr="00027D65" w:rsidRDefault="00822502" w:rsidP="00822502"/>
    <w:p w:rsidR="00822502" w:rsidRPr="00CC2DA5" w:rsidRDefault="00822502" w:rsidP="00822502">
      <w:pPr>
        <w:pStyle w:val="Titolo4"/>
        <w:numPr>
          <w:ilvl w:val="0"/>
          <w:numId w:val="25"/>
        </w:numPr>
        <w:ind w:left="0" w:firstLine="0"/>
      </w:pPr>
      <w:r w:rsidRPr="00CC2DA5">
        <w:t xml:space="preserve">In caso di coincidenza tra la figura di </w:t>
      </w:r>
      <w:r w:rsidR="00CC2DA5" w:rsidRPr="00CC2DA5">
        <w:t xml:space="preserve">titolare della </w:t>
      </w:r>
      <w:r w:rsidRPr="00CC2DA5">
        <w:t xml:space="preserve">Posizione Organizzativa e </w:t>
      </w:r>
      <w:r w:rsidR="00CC2DA5" w:rsidRPr="00CC2DA5">
        <w:t xml:space="preserve">quella </w:t>
      </w:r>
      <w:r w:rsidRPr="00CC2DA5">
        <w:t xml:space="preserve">del RUP, </w:t>
      </w:r>
      <w:r w:rsidR="00CC2DA5" w:rsidRPr="00CC2DA5">
        <w:t xml:space="preserve">si fa riferimento all’art. 11 </w:t>
      </w:r>
      <w:proofErr w:type="spellStart"/>
      <w:r w:rsidR="00CC2DA5" w:rsidRPr="00CC2DA5">
        <w:t>ultimoc</w:t>
      </w:r>
      <w:proofErr w:type="spellEnd"/>
      <w:r w:rsidR="00CC2DA5" w:rsidRPr="00CC2DA5">
        <w:t>., del Regolamento Comunale sull’Ordinamento degli Uffici e Servizi in vigore;</w:t>
      </w:r>
    </w:p>
    <w:p w:rsidR="00822502" w:rsidRPr="00027D65" w:rsidRDefault="00822502" w:rsidP="00822502"/>
    <w:p w:rsidR="006C67F7" w:rsidRPr="005127E3" w:rsidRDefault="00693C6A" w:rsidP="00EE120F">
      <w:pPr>
        <w:pStyle w:val="Titolo4"/>
        <w:ind w:left="0" w:firstLine="0"/>
      </w:pPr>
      <w:r w:rsidRPr="00027D65">
        <w:t xml:space="preserve">Maturazione degli incentivi per le attività riferite alla realizzazione di opere o lavori. </w:t>
      </w:r>
      <w:r w:rsidRPr="005127E3">
        <w:t>Il</w:t>
      </w:r>
      <w:r w:rsidRPr="00027D65">
        <w:t xml:space="preserve"> diritto alla</w:t>
      </w:r>
      <w:r w:rsidRPr="005127E3">
        <w:t xml:space="preserve"> liquidazione</w:t>
      </w:r>
      <w:r w:rsidRPr="00027D65">
        <w:t xml:space="preserve"> dell’incentivo</w:t>
      </w:r>
      <w:r w:rsidRPr="005127E3">
        <w:t xml:space="preserve"> matura:</w:t>
      </w:r>
    </w:p>
    <w:p w:rsidR="006C67F7" w:rsidRPr="005127E3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65"/>
        </w:tabs>
        <w:spacing w:line="244" w:lineRule="auto"/>
        <w:ind w:right="109"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per l'attività programmatorie/amministrative: ovvero di programmazione della spesa, di verifica preventiva dei progetti, di predisposizione e di controllo delle procedure di bando e per l'attività del RUP relativa alle predette attività (quantificata nel 40% dell'intera aliquota RUP), il diritto alla liquidazione matura con la determina di aggiudicazione di ciascuna opera;</w:t>
      </w: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03"/>
        </w:tabs>
        <w:spacing w:line="242" w:lineRule="auto"/>
        <w:ind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per le fasi esecutive: direzione lavori e l'attività del RUP relativa alle predette attività (quantificata nel restante </w:t>
      </w:r>
      <w:r w:rsidR="00EE120F" w:rsidRPr="00027D65">
        <w:rPr>
          <w:rFonts w:ascii="Tahoma" w:hAnsi="Tahoma" w:cs="Tahoma"/>
          <w:szCs w:val="20"/>
        </w:rPr>
        <w:t>5</w:t>
      </w:r>
      <w:r w:rsidRPr="00027D65">
        <w:rPr>
          <w:rFonts w:ascii="Tahoma" w:hAnsi="Tahoma" w:cs="Tahoma"/>
          <w:szCs w:val="20"/>
        </w:rPr>
        <w:t xml:space="preserve">0% dell'intera aliquota RUP) il diritto alla liquidazione matura con </w:t>
      </w:r>
      <w:r w:rsidR="00EE120F" w:rsidRPr="00027D65">
        <w:rPr>
          <w:rFonts w:ascii="Tahoma" w:hAnsi="Tahoma" w:cs="Tahoma"/>
          <w:szCs w:val="20"/>
        </w:rPr>
        <w:t>l’emissione del SAL finale;</w:t>
      </w:r>
    </w:p>
    <w:p w:rsidR="00EE120F" w:rsidRPr="00027D65" w:rsidRDefault="00EE120F" w:rsidP="0036044A">
      <w:pPr>
        <w:pStyle w:val="Paragrafoelenco"/>
        <w:numPr>
          <w:ilvl w:val="1"/>
          <w:numId w:val="3"/>
        </w:numPr>
        <w:tabs>
          <w:tab w:val="left" w:pos="803"/>
        </w:tabs>
        <w:spacing w:line="242" w:lineRule="auto"/>
        <w:ind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per le fasi finali: CRE/</w:t>
      </w:r>
      <w:r w:rsidR="002B7251" w:rsidRPr="00027D65">
        <w:rPr>
          <w:rFonts w:ascii="Tahoma" w:hAnsi="Tahoma" w:cs="Tahoma"/>
          <w:szCs w:val="20"/>
        </w:rPr>
        <w:t xml:space="preserve">collaudo </w:t>
      </w:r>
      <w:r w:rsidRPr="00027D65">
        <w:rPr>
          <w:rFonts w:ascii="Tahoma" w:hAnsi="Tahoma" w:cs="Tahoma"/>
          <w:szCs w:val="20"/>
        </w:rPr>
        <w:t>e attività del RUP (quantificata nel restante 10% dell'intera aliquota RUP) il diritto alla liquidazione matura con l’</w:t>
      </w:r>
      <w:r w:rsidR="002B7251" w:rsidRPr="00027D65">
        <w:rPr>
          <w:rFonts w:ascii="Tahoma" w:hAnsi="Tahoma" w:cs="Tahoma"/>
          <w:szCs w:val="20"/>
        </w:rPr>
        <w:t>approvazione del CRE/collaudo</w:t>
      </w:r>
      <w:r w:rsidRPr="00027D65">
        <w:rPr>
          <w:rFonts w:ascii="Tahoma" w:hAnsi="Tahoma" w:cs="Tahoma"/>
          <w:szCs w:val="20"/>
        </w:rPr>
        <w:t>.</w:t>
      </w:r>
    </w:p>
    <w:p w:rsidR="006C67F7" w:rsidRPr="00027D65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5127E3" w:rsidRDefault="00693C6A" w:rsidP="001E03A1">
      <w:pPr>
        <w:pStyle w:val="Titolo4"/>
        <w:ind w:left="0" w:firstLine="0"/>
      </w:pPr>
      <w:r w:rsidRPr="00027D65">
        <w:t xml:space="preserve">Maturazione degli incentivi per le attività riferite all’acquisizione di servizi. </w:t>
      </w:r>
      <w:r w:rsidRPr="005127E3">
        <w:t>Il diritto alla liquidazione dell’incentivo</w:t>
      </w:r>
      <w:r w:rsidRPr="005127E3">
        <w:rPr>
          <w:spacing w:val="1"/>
        </w:rPr>
        <w:t xml:space="preserve"> </w:t>
      </w:r>
      <w:r w:rsidRPr="005127E3">
        <w:t>matura:</w:t>
      </w:r>
    </w:p>
    <w:p w:rsidR="006C67F7" w:rsidRPr="005127E3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65"/>
        </w:tabs>
        <w:spacing w:line="244" w:lineRule="auto"/>
        <w:ind w:right="109"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per l'attività programmatorie/amministrative: ovvero di programmazione della spesa, di verifica preventiva dei progetti, di predisposizione e di controllo delle procedure di bando e per l'attività del RUP relativa alle predette attività (quantificata nel </w:t>
      </w:r>
      <w:r w:rsidR="001E03A1" w:rsidRPr="00027D65">
        <w:rPr>
          <w:rFonts w:ascii="Tahoma" w:hAnsi="Tahoma" w:cs="Tahoma"/>
          <w:szCs w:val="20"/>
        </w:rPr>
        <w:t>2</w:t>
      </w:r>
      <w:r w:rsidRPr="00027D65">
        <w:rPr>
          <w:rFonts w:ascii="Tahoma" w:hAnsi="Tahoma" w:cs="Tahoma"/>
          <w:szCs w:val="20"/>
        </w:rPr>
        <w:t>0% dell'intera aliquota RUP), il diritto alla liquidazione matura con la determina di aggiudicazione del servizio;</w:t>
      </w: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03"/>
        </w:tabs>
        <w:spacing w:line="244" w:lineRule="auto"/>
        <w:ind w:right="105"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 xml:space="preserve">per le fasi esecutive: direzione dell'esecuzione del contratto e l'attività del RUP relativa alle predette attività (quantificata nel </w:t>
      </w:r>
      <w:r w:rsidR="001E03A1" w:rsidRPr="00027D65">
        <w:rPr>
          <w:rFonts w:ascii="Tahoma" w:hAnsi="Tahoma" w:cs="Tahoma"/>
          <w:szCs w:val="20"/>
        </w:rPr>
        <w:t>7</w:t>
      </w:r>
      <w:r w:rsidRPr="00027D65">
        <w:rPr>
          <w:rFonts w:ascii="Tahoma" w:hAnsi="Tahoma" w:cs="Tahoma"/>
          <w:szCs w:val="20"/>
        </w:rPr>
        <w:t>0% dell'intera aliquota RUP) il diritto alla liquidazione matura al termine di ciascun anno solare e il totale dell’incentivo spettante viene suddiviso in base agli anni di durata del</w:t>
      </w:r>
      <w:r w:rsidRPr="00027D65">
        <w:rPr>
          <w:rFonts w:ascii="Tahoma" w:hAnsi="Tahoma" w:cs="Tahoma"/>
          <w:spacing w:val="12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contratto;</w:t>
      </w: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03"/>
        </w:tabs>
        <w:spacing w:line="244" w:lineRule="auto"/>
        <w:ind w:right="105"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per le fasi finali: verifica di conformità e l'attività del RUP relativa alle predette attività (quantificata nel restante 10% dell'intera aliquota RUP) il diritto alla liquidazione matura con l'approvazione del certificato di regolare esecuzione o della verifica di conformità o di atti</w:t>
      </w:r>
      <w:r w:rsidRPr="00027D65">
        <w:rPr>
          <w:rFonts w:ascii="Tahoma" w:hAnsi="Tahoma" w:cs="Tahoma"/>
          <w:spacing w:val="5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equivalenti.</w:t>
      </w:r>
    </w:p>
    <w:p w:rsidR="006C67F7" w:rsidRPr="00027D65" w:rsidRDefault="006C67F7">
      <w:pPr>
        <w:pStyle w:val="Corpotesto"/>
        <w:spacing w:before="1"/>
        <w:rPr>
          <w:rFonts w:ascii="Tahoma" w:hAnsi="Tahoma" w:cs="Tahoma"/>
          <w:sz w:val="20"/>
          <w:szCs w:val="20"/>
        </w:rPr>
      </w:pPr>
    </w:p>
    <w:p w:rsidR="006C67F7" w:rsidRPr="005127E3" w:rsidRDefault="00693C6A" w:rsidP="006318D7">
      <w:pPr>
        <w:pStyle w:val="Titolo4"/>
        <w:ind w:left="0" w:firstLine="0"/>
      </w:pPr>
      <w:r w:rsidRPr="00027D65">
        <w:t xml:space="preserve">Maturazione degli incentivi per le attività riferite all’acquisizione di beni. </w:t>
      </w:r>
      <w:r w:rsidRPr="005127E3">
        <w:t>Il diritto alla liquidazione dell’incentivo</w:t>
      </w:r>
      <w:r w:rsidRPr="005127E3">
        <w:rPr>
          <w:spacing w:val="1"/>
        </w:rPr>
        <w:t xml:space="preserve"> </w:t>
      </w:r>
      <w:r w:rsidRPr="005127E3">
        <w:t>matura:</w:t>
      </w:r>
    </w:p>
    <w:p w:rsidR="006C67F7" w:rsidRPr="005127E3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65"/>
        </w:tabs>
        <w:spacing w:before="1" w:line="244" w:lineRule="auto"/>
        <w:ind w:right="110"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per l'attività programmatorie/amministrative: ovvero di programmazione della spesa, di verifica preventiva dei progetti, di predisposizione e di controllo delle procedure di bando e per l'attività del RUP relativa alle predette attività (quantificata</w:t>
      </w:r>
      <w:r w:rsidRPr="00027D65">
        <w:rPr>
          <w:rFonts w:ascii="Tahoma" w:hAnsi="Tahoma" w:cs="Tahoma"/>
          <w:spacing w:val="58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nel 50% dell'intera</w:t>
      </w:r>
      <w:r w:rsidR="006318D7" w:rsidRPr="00027D65">
        <w:rPr>
          <w:rFonts w:ascii="Tahoma" w:hAnsi="Tahoma" w:cs="Tahoma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aliquota RUP), il diritto alla liquidazione matura con la determina di aggiudicazione di ciascuna fornitura;</w:t>
      </w:r>
    </w:p>
    <w:p w:rsidR="006C67F7" w:rsidRPr="00027D65" w:rsidRDefault="00693C6A" w:rsidP="0036044A">
      <w:pPr>
        <w:pStyle w:val="Paragrafoelenco"/>
        <w:numPr>
          <w:ilvl w:val="1"/>
          <w:numId w:val="3"/>
        </w:numPr>
        <w:tabs>
          <w:tab w:val="left" w:pos="803"/>
        </w:tabs>
        <w:spacing w:line="244" w:lineRule="auto"/>
        <w:ind w:right="109" w:hanging="350"/>
        <w:rPr>
          <w:rFonts w:ascii="Tahoma" w:hAnsi="Tahoma" w:cs="Tahoma"/>
          <w:szCs w:val="20"/>
        </w:rPr>
      </w:pPr>
      <w:r w:rsidRPr="00027D65">
        <w:rPr>
          <w:rFonts w:ascii="Tahoma" w:hAnsi="Tahoma" w:cs="Tahoma"/>
          <w:szCs w:val="20"/>
        </w:rPr>
        <w:t>per le fasi esecutive: direzione dell'esecuzione del contratto, collaudi/verifica di conformità e l'attività del RUP relativa alle predette attività (quantificata nel restante 50% dell'intera aliquota RUP) il diritto alla liquidazione matura con l'approvazione del certificato di regolare esecuzione o della verifica di conformità o di atti</w:t>
      </w:r>
      <w:r w:rsidRPr="00027D65">
        <w:rPr>
          <w:rFonts w:ascii="Tahoma" w:hAnsi="Tahoma" w:cs="Tahoma"/>
          <w:spacing w:val="58"/>
          <w:szCs w:val="20"/>
        </w:rPr>
        <w:t xml:space="preserve"> </w:t>
      </w:r>
      <w:r w:rsidRPr="00027D65">
        <w:rPr>
          <w:rFonts w:ascii="Tahoma" w:hAnsi="Tahoma" w:cs="Tahoma"/>
          <w:szCs w:val="20"/>
        </w:rPr>
        <w:t>equivalenti.</w:t>
      </w:r>
    </w:p>
    <w:p w:rsidR="006C67F7" w:rsidRPr="00027D65" w:rsidRDefault="006C67F7">
      <w:pPr>
        <w:pStyle w:val="Corpotesto"/>
        <w:spacing w:before="8"/>
        <w:rPr>
          <w:rFonts w:ascii="Tahoma" w:hAnsi="Tahoma" w:cs="Tahoma"/>
          <w:sz w:val="20"/>
          <w:szCs w:val="20"/>
        </w:rPr>
      </w:pPr>
    </w:p>
    <w:p w:rsidR="00B2561A" w:rsidRPr="00027D65" w:rsidRDefault="00693C6A" w:rsidP="006318D7">
      <w:pPr>
        <w:pStyle w:val="Titolo4"/>
        <w:ind w:left="0" w:firstLine="0"/>
        <w:rPr>
          <w:rStyle w:val="Titolo4Carattere"/>
        </w:rPr>
      </w:pPr>
      <w:r w:rsidRPr="00027D65">
        <w:rPr>
          <w:rStyle w:val="Titolo4Carattere"/>
        </w:rPr>
        <w:t>Per particolari e motivate necessità sarà possibile prevedere</w:t>
      </w:r>
      <w:r w:rsidR="00E976BC" w:rsidRPr="00027D65">
        <w:rPr>
          <w:rStyle w:val="Titolo4Carattere"/>
        </w:rPr>
        <w:t>, da parte delle figure titolari di Posizione Organizzativa</w:t>
      </w:r>
      <w:r w:rsidR="00B2561A" w:rsidRPr="00027D65">
        <w:rPr>
          <w:rStyle w:val="Titolo4Carattere"/>
        </w:rPr>
        <w:t>:</w:t>
      </w:r>
    </w:p>
    <w:p w:rsidR="006C67F7" w:rsidRPr="00027D65" w:rsidRDefault="00B2561A" w:rsidP="00B2561A">
      <w:pPr>
        <w:pStyle w:val="Titolo4"/>
        <w:numPr>
          <w:ilvl w:val="1"/>
          <w:numId w:val="30"/>
        </w:numPr>
        <w:ind w:left="567"/>
      </w:pPr>
      <w:r w:rsidRPr="00027D65">
        <w:rPr>
          <w:rStyle w:val="Titolo4Carattere"/>
        </w:rPr>
        <w:t>La liquidazione</w:t>
      </w:r>
      <w:r w:rsidR="00693C6A" w:rsidRPr="00027D65">
        <w:rPr>
          <w:rStyle w:val="Titolo4Carattere"/>
        </w:rPr>
        <w:t>, in deroga, con cadenza</w:t>
      </w:r>
      <w:r w:rsidR="00693C6A" w:rsidRPr="00027D65">
        <w:t xml:space="preserve"> semestrale. Gli incentivi liquidabili saranno quelli </w:t>
      </w:r>
      <w:r w:rsidR="00927187" w:rsidRPr="00027D65">
        <w:t xml:space="preserve">maturati ai sensi dei commi 2, </w:t>
      </w:r>
      <w:r w:rsidR="00693C6A" w:rsidRPr="00027D65">
        <w:t>3 e 4 del presente</w:t>
      </w:r>
      <w:r w:rsidR="00693C6A" w:rsidRPr="00027D65">
        <w:rPr>
          <w:spacing w:val="6"/>
        </w:rPr>
        <w:t xml:space="preserve"> </w:t>
      </w:r>
      <w:r w:rsidRPr="00027D65">
        <w:t>articolo;</w:t>
      </w:r>
    </w:p>
    <w:p w:rsidR="00B2561A" w:rsidRPr="00027D65" w:rsidRDefault="00B2561A" w:rsidP="00B2561A">
      <w:pPr>
        <w:pStyle w:val="Titolo4"/>
        <w:numPr>
          <w:ilvl w:val="1"/>
          <w:numId w:val="30"/>
        </w:numPr>
        <w:ind w:left="567"/>
      </w:pPr>
      <w:r w:rsidRPr="00027D65">
        <w:rPr>
          <w:rStyle w:val="Titolo4Carattere"/>
        </w:rPr>
        <w:t>la liquidazione in un</w:t>
      </w:r>
      <w:r w:rsidR="00027D65">
        <w:rPr>
          <w:rStyle w:val="Titolo4Carattere"/>
        </w:rPr>
        <w:t>’</w:t>
      </w:r>
      <w:r w:rsidRPr="00027D65">
        <w:rPr>
          <w:rStyle w:val="Titolo4Carattere"/>
        </w:rPr>
        <w:t>unica soluzione delle quote relative alla DL con il CRE/collaudo</w:t>
      </w:r>
      <w:r w:rsidR="002276E2" w:rsidRPr="00027D65">
        <w:t>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2276E2" w:rsidRPr="00027D65" w:rsidRDefault="002276E2">
      <w:pPr>
        <w:pStyle w:val="Corpotesto"/>
        <w:rPr>
          <w:rFonts w:ascii="Tahoma" w:hAnsi="Tahoma" w:cs="Tahoma"/>
          <w:sz w:val="20"/>
          <w:szCs w:val="20"/>
        </w:rPr>
      </w:pPr>
    </w:p>
    <w:p w:rsidR="00927187" w:rsidRDefault="00927187" w:rsidP="00927187">
      <w:pPr>
        <w:pStyle w:val="Titolo3"/>
      </w:pPr>
      <w:bookmarkStart w:id="27" w:name="_Toc24388968"/>
      <w:r>
        <w:t>Modalità di rendicontazione</w:t>
      </w:r>
      <w:bookmarkEnd w:id="27"/>
      <w:r>
        <w:t xml:space="preserve"> </w:t>
      </w:r>
    </w:p>
    <w:p w:rsidR="00927187" w:rsidRPr="00927187" w:rsidRDefault="00927187" w:rsidP="00927187"/>
    <w:p w:rsidR="002276E2" w:rsidRDefault="002276E2" w:rsidP="0036044A">
      <w:pPr>
        <w:pStyle w:val="Titolo4"/>
        <w:numPr>
          <w:ilvl w:val="0"/>
          <w:numId w:val="26"/>
        </w:numPr>
        <w:ind w:left="0" w:firstLine="0"/>
      </w:pPr>
      <w:r>
        <w:t>La rendicontazione dell’incentivo erogato avviene in sede di approvazione della determinazione di liquidazione dell’incentivo stesso.</w:t>
      </w:r>
    </w:p>
    <w:p w:rsidR="00927187" w:rsidRDefault="00927187" w:rsidP="00927187">
      <w:pPr>
        <w:pStyle w:val="Titolo4"/>
        <w:numPr>
          <w:ilvl w:val="0"/>
          <w:numId w:val="0"/>
        </w:numPr>
        <w:ind w:left="720"/>
      </w:pPr>
    </w:p>
    <w:p w:rsidR="0036044A" w:rsidRPr="0036044A" w:rsidRDefault="0036044A" w:rsidP="0036044A"/>
    <w:p w:rsidR="006C67F7" w:rsidRPr="00027D65" w:rsidRDefault="00693C6A" w:rsidP="0036044A">
      <w:pPr>
        <w:pStyle w:val="Titolo3"/>
      </w:pPr>
      <w:bookmarkStart w:id="28" w:name="_Toc24388969"/>
      <w:r w:rsidRPr="00027D65">
        <w:t>Limite individuale ai compensi da corrispondere</w:t>
      </w:r>
      <w:bookmarkEnd w:id="28"/>
    </w:p>
    <w:p w:rsidR="006C67F7" w:rsidRPr="00027D65" w:rsidRDefault="006C67F7">
      <w:pPr>
        <w:pStyle w:val="Corpotesto"/>
        <w:spacing w:before="10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36044A">
      <w:pPr>
        <w:pStyle w:val="Titolo4"/>
        <w:numPr>
          <w:ilvl w:val="0"/>
          <w:numId w:val="28"/>
        </w:numPr>
        <w:ind w:left="0" w:hanging="11"/>
      </w:pPr>
      <w:r w:rsidRPr="00027D65">
        <w:t xml:space="preserve">L'importo massimo individuale del compenso incentivante di cui al presente Regolamento, corrisposto anche da diverse amministrazioni, al lordo delle ritenute fiscali e previdenziali a carico del dipendente, non può superare in ciascuna annualità (criterio della competenza) l'importo del 50% del trattamento economico complessivo annuo lordo depurato degli incentivi per funzioni tecniche di cui all'Articolo 113 del </w:t>
      </w:r>
      <w:proofErr w:type="spellStart"/>
      <w:r w:rsidRPr="00027D65">
        <w:t>D.Lgs</w:t>
      </w:r>
      <w:proofErr w:type="spellEnd"/>
      <w:r w:rsidRPr="00027D65">
        <w:t xml:space="preserve"> 50/2016 e, </w:t>
      </w:r>
      <w:r w:rsidRPr="00027D65">
        <w:rPr>
          <w:spacing w:val="2"/>
        </w:rPr>
        <w:t xml:space="preserve">in </w:t>
      </w:r>
      <w:r w:rsidRPr="00027D65">
        <w:t>ogni caso, i limiti stabiliti dalla contrattazione nazionale e dalla normativa vigente in materia e alle sue successive modifiche ed</w:t>
      </w:r>
      <w:r w:rsidRPr="00027D65">
        <w:rPr>
          <w:spacing w:val="-2"/>
        </w:rPr>
        <w:t xml:space="preserve"> </w:t>
      </w:r>
      <w:r w:rsidRPr="00027D65">
        <w:t>integrazioni.</w:t>
      </w:r>
    </w:p>
    <w:p w:rsidR="006C67F7" w:rsidRPr="00027D65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027D65" w:rsidRDefault="00693C6A" w:rsidP="0098045D">
      <w:pPr>
        <w:pStyle w:val="Titolo4"/>
        <w:numPr>
          <w:ilvl w:val="0"/>
          <w:numId w:val="28"/>
        </w:numPr>
        <w:ind w:left="0" w:hanging="11"/>
      </w:pPr>
      <w:r w:rsidRPr="00027D65">
        <w:t>Qualora gli incentivi calcolati sulla base del presente articolo eccedano il limite di cui al comma precedente le relative eccedenze non potranno essere corrisposte negli anni successivi e costituiscono economie per l’amministrazione.</w:t>
      </w:r>
    </w:p>
    <w:p w:rsidR="006C67F7" w:rsidRPr="00027D65" w:rsidRDefault="006C67F7">
      <w:pPr>
        <w:pStyle w:val="Corpotesto"/>
        <w:spacing w:before="4"/>
        <w:rPr>
          <w:rFonts w:ascii="Tahoma" w:hAnsi="Tahoma" w:cs="Tahoma"/>
          <w:sz w:val="20"/>
          <w:szCs w:val="20"/>
        </w:rPr>
      </w:pPr>
    </w:p>
    <w:p w:rsidR="006C67F7" w:rsidRPr="00027D65" w:rsidRDefault="00693C6A" w:rsidP="00C87610">
      <w:pPr>
        <w:pStyle w:val="Titolo1"/>
        <w:ind w:left="0" w:right="-3"/>
      </w:pPr>
      <w:bookmarkStart w:id="29" w:name="_Toc24388970"/>
      <w:r w:rsidRPr="00027D65">
        <w:t>CAPO V</w:t>
      </w:r>
      <w:r w:rsidR="00C87610" w:rsidRPr="00027D65">
        <w:t xml:space="preserve"> - </w:t>
      </w:r>
      <w:r w:rsidRPr="00027D65">
        <w:t>Disposizioni transitorie e finali</w:t>
      </w:r>
      <w:bookmarkEnd w:id="29"/>
    </w:p>
    <w:p w:rsidR="006C67F7" w:rsidRPr="00027D65" w:rsidRDefault="006C67F7">
      <w:pPr>
        <w:pStyle w:val="Corpotesto"/>
        <w:spacing w:before="1"/>
        <w:rPr>
          <w:rFonts w:ascii="Tahoma" w:hAnsi="Tahoma" w:cs="Tahoma"/>
          <w:b/>
          <w:sz w:val="20"/>
          <w:szCs w:val="20"/>
        </w:rPr>
      </w:pPr>
    </w:p>
    <w:p w:rsidR="006C67F7" w:rsidRPr="00027D65" w:rsidRDefault="00693C6A" w:rsidP="005F0489">
      <w:pPr>
        <w:pStyle w:val="Titolo3"/>
      </w:pPr>
      <w:bookmarkStart w:id="30" w:name="_Toc24388971"/>
      <w:r w:rsidRPr="00027D65">
        <w:t>Ambito di applicazione del presente Regolamento</w:t>
      </w:r>
      <w:bookmarkEnd w:id="30"/>
    </w:p>
    <w:p w:rsidR="006C67F7" w:rsidRPr="00027D65" w:rsidRDefault="006C67F7">
      <w:pPr>
        <w:pStyle w:val="Corpotesto"/>
        <w:spacing w:before="8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 w:rsidP="005F0489">
      <w:pPr>
        <w:pStyle w:val="Titolo4"/>
        <w:numPr>
          <w:ilvl w:val="0"/>
          <w:numId w:val="31"/>
        </w:numPr>
        <w:ind w:left="0" w:firstLine="0"/>
      </w:pPr>
      <w:r w:rsidRPr="00027D65">
        <w:t xml:space="preserve">Il presente regolamento si applica ai contratti pubblici il cui progetto dell’opera o lavoro sono stati approvati ed inseriti nei documenti di programmazione </w:t>
      </w:r>
      <w:r w:rsidR="007C592C" w:rsidRPr="00027D65">
        <w:t>successive alla sua approvazione</w:t>
      </w:r>
      <w:r w:rsidRPr="00027D65">
        <w:t>.</w:t>
      </w:r>
    </w:p>
    <w:p w:rsidR="005F0489" w:rsidRPr="00027D65" w:rsidRDefault="005F0489" w:rsidP="005F0489"/>
    <w:p w:rsidR="005F0489" w:rsidRPr="00027D65" w:rsidRDefault="005F0489" w:rsidP="005F0489">
      <w:pPr>
        <w:pStyle w:val="Titolo4"/>
        <w:ind w:left="0" w:hanging="11"/>
      </w:pPr>
      <w:r w:rsidRPr="00027D65">
        <w:t>Per</w:t>
      </w:r>
      <w:r w:rsidRPr="007C592C">
        <w:t xml:space="preserve"> i</w:t>
      </w:r>
      <w:r w:rsidRPr="00027D65">
        <w:t xml:space="preserve"> progetti approvati e inseriti nei documenti di programmazione relative alle annualità intercorrenti tra la pubblicazione del </w:t>
      </w:r>
      <w:proofErr w:type="spellStart"/>
      <w:proofErr w:type="gramStart"/>
      <w:r w:rsidRPr="00027D65">
        <w:t>D.Lgs</w:t>
      </w:r>
      <w:proofErr w:type="gramEnd"/>
      <w:r w:rsidRPr="00027D65">
        <w:t>.</w:t>
      </w:r>
      <w:proofErr w:type="spellEnd"/>
      <w:r w:rsidRPr="00027D65">
        <w:t xml:space="preserve"> 50/2016 </w:t>
      </w:r>
      <w:r w:rsidR="00087EDB">
        <w:t xml:space="preserve">(19/04/2016) </w:t>
      </w:r>
      <w:r w:rsidRPr="00027D65">
        <w:t xml:space="preserve">e l’approvazione del presente regolamento, il </w:t>
      </w:r>
      <w:r w:rsidR="007C5186" w:rsidRPr="00027D65">
        <w:t>Fondo</w:t>
      </w:r>
      <w:r w:rsidRPr="00027D65">
        <w:t xml:space="preserve"> viene erogato, qualora previsto nelle somme a disposizione dei quadri economici, ed im</w:t>
      </w:r>
      <w:r w:rsidR="007C592C" w:rsidRPr="00027D65">
        <w:t>pegnato a favore dei dipendenti, nel rispetto del vincolo della spesa del personale in materia di trattamento economico accessorio</w:t>
      </w:r>
      <w:r w:rsidR="00087EDB" w:rsidRPr="00087EDB">
        <w:t xml:space="preserve"> </w:t>
      </w:r>
      <w:r w:rsidR="00087EDB" w:rsidRPr="00027D65">
        <w:t>e fino al 31/12/2017</w:t>
      </w:r>
      <w:r w:rsidR="007C592C" w:rsidRPr="00027D65">
        <w:t>.</w:t>
      </w:r>
    </w:p>
    <w:p w:rsidR="006C67F7" w:rsidRPr="00027D65" w:rsidRDefault="006C67F7" w:rsidP="005F0489">
      <w:pPr>
        <w:pStyle w:val="Titolo4"/>
        <w:numPr>
          <w:ilvl w:val="0"/>
          <w:numId w:val="0"/>
        </w:numPr>
      </w:pPr>
    </w:p>
    <w:p w:rsidR="006C67F7" w:rsidRPr="00027D65" w:rsidRDefault="006C67F7">
      <w:pPr>
        <w:pStyle w:val="Corpotesto"/>
        <w:spacing w:before="2"/>
        <w:rPr>
          <w:rFonts w:ascii="Tahoma" w:hAnsi="Tahoma" w:cs="Tahoma"/>
          <w:sz w:val="20"/>
          <w:szCs w:val="20"/>
        </w:rPr>
      </w:pPr>
    </w:p>
    <w:p w:rsidR="006C67F7" w:rsidRPr="00027D65" w:rsidRDefault="00693C6A" w:rsidP="005F0489">
      <w:pPr>
        <w:pStyle w:val="Titolo3"/>
      </w:pPr>
      <w:bookmarkStart w:id="31" w:name="_Toc24388972"/>
      <w:r w:rsidRPr="00027D65">
        <w:t>Ambito di applicazione delle discipline precedenti</w:t>
      </w:r>
      <w:bookmarkEnd w:id="31"/>
    </w:p>
    <w:p w:rsidR="006C67F7" w:rsidRPr="00027D65" w:rsidRDefault="006C67F7">
      <w:pPr>
        <w:pStyle w:val="Corpotesto"/>
        <w:rPr>
          <w:rFonts w:ascii="Tahoma" w:hAnsi="Tahoma" w:cs="Tahoma"/>
          <w:b/>
          <w:i/>
          <w:sz w:val="20"/>
          <w:szCs w:val="20"/>
        </w:rPr>
      </w:pPr>
    </w:p>
    <w:p w:rsidR="006C67F7" w:rsidRPr="00027D65" w:rsidRDefault="00693C6A">
      <w:pPr>
        <w:pStyle w:val="Corpotesto"/>
        <w:spacing w:line="242" w:lineRule="auto"/>
        <w:ind w:left="101" w:right="108"/>
        <w:rPr>
          <w:rFonts w:ascii="Tahoma" w:hAnsi="Tahoma" w:cs="Tahoma"/>
          <w:sz w:val="20"/>
          <w:szCs w:val="20"/>
        </w:rPr>
      </w:pPr>
      <w:r w:rsidRPr="00027D65">
        <w:rPr>
          <w:rFonts w:ascii="Tahoma" w:hAnsi="Tahoma" w:cs="Tahoma"/>
          <w:sz w:val="20"/>
          <w:szCs w:val="20"/>
        </w:rPr>
        <w:t xml:space="preserve">1. Resta inteso che per le opere e lavori inserite negli Elenchi Annuali dei Lavori Pubblici, approvati contestualmente ai bilanci di previsione antecedentemente all'entrata in vigore del </w:t>
      </w:r>
      <w:proofErr w:type="spellStart"/>
      <w:proofErr w:type="gramStart"/>
      <w:r w:rsidRPr="00027D65">
        <w:rPr>
          <w:rFonts w:ascii="Tahoma" w:hAnsi="Tahoma" w:cs="Tahoma"/>
          <w:sz w:val="20"/>
          <w:szCs w:val="20"/>
        </w:rPr>
        <w:t>D.Lgs</w:t>
      </w:r>
      <w:proofErr w:type="gramEnd"/>
      <w:r w:rsidRPr="00027D65">
        <w:rPr>
          <w:rFonts w:ascii="Tahoma" w:hAnsi="Tahoma" w:cs="Tahoma"/>
          <w:sz w:val="20"/>
          <w:szCs w:val="20"/>
        </w:rPr>
        <w:t>.</w:t>
      </w:r>
      <w:proofErr w:type="spellEnd"/>
      <w:r w:rsidRPr="00027D65">
        <w:rPr>
          <w:rFonts w:ascii="Tahoma" w:hAnsi="Tahoma" w:cs="Tahoma"/>
          <w:sz w:val="20"/>
          <w:szCs w:val="20"/>
        </w:rPr>
        <w:t xml:space="preserve"> 50/2016 (ovvero antecedentemente al 19 aprile 2016), la disciplina che ne regola l'incentivo resta quella vigente al momento in cui le prestazioni sono state eseguite.</w:t>
      </w:r>
    </w:p>
    <w:p w:rsidR="006C67F7" w:rsidRPr="00027D65" w:rsidRDefault="006C67F7">
      <w:pPr>
        <w:pStyle w:val="Corpotesto"/>
        <w:rPr>
          <w:rFonts w:ascii="Tahoma" w:hAnsi="Tahoma" w:cs="Tahoma"/>
          <w:sz w:val="20"/>
          <w:szCs w:val="20"/>
        </w:rPr>
      </w:pPr>
    </w:p>
    <w:p w:rsidR="006C67F7" w:rsidRPr="00027D65" w:rsidRDefault="006C67F7">
      <w:pPr>
        <w:pStyle w:val="Corpotesto"/>
        <w:spacing w:before="3"/>
        <w:rPr>
          <w:rFonts w:ascii="Tahoma" w:hAnsi="Tahoma" w:cs="Tahoma"/>
          <w:sz w:val="20"/>
          <w:szCs w:val="20"/>
        </w:rPr>
      </w:pPr>
    </w:p>
    <w:p w:rsidR="006C67F7" w:rsidRPr="005127E3" w:rsidRDefault="00693C6A" w:rsidP="005F0489">
      <w:pPr>
        <w:pStyle w:val="Titolo3"/>
      </w:pPr>
      <w:bookmarkStart w:id="32" w:name="_Toc24388973"/>
      <w:r w:rsidRPr="005127E3">
        <w:t>Disposizione finale</w:t>
      </w:r>
      <w:bookmarkEnd w:id="32"/>
    </w:p>
    <w:p w:rsidR="006C67F7" w:rsidRPr="005127E3" w:rsidRDefault="006C67F7">
      <w:pPr>
        <w:pStyle w:val="Corpotesto"/>
        <w:spacing w:before="8"/>
        <w:rPr>
          <w:rFonts w:ascii="Tahoma" w:hAnsi="Tahoma" w:cs="Tahoma"/>
          <w:b/>
          <w:sz w:val="20"/>
          <w:szCs w:val="20"/>
        </w:rPr>
      </w:pPr>
    </w:p>
    <w:p w:rsidR="006C67F7" w:rsidRPr="00027D65" w:rsidRDefault="00693C6A" w:rsidP="005F0489">
      <w:pPr>
        <w:pStyle w:val="Titolo4"/>
        <w:numPr>
          <w:ilvl w:val="0"/>
          <w:numId w:val="32"/>
        </w:numPr>
        <w:ind w:left="0" w:firstLine="0"/>
      </w:pPr>
      <w:r w:rsidRPr="00027D65">
        <w:t>Per quanto non disciplinato dal presente Regolamento si rinvia alla normativa vigente in materia.</w:t>
      </w:r>
    </w:p>
    <w:p w:rsidR="00C55649" w:rsidRPr="00027D65" w:rsidRDefault="00C55649" w:rsidP="00C55649"/>
    <w:p w:rsidR="00C55649" w:rsidRPr="00027D65" w:rsidRDefault="00C55649" w:rsidP="00C55649"/>
    <w:p w:rsidR="00C55649" w:rsidRPr="005127E3" w:rsidRDefault="00C55649" w:rsidP="00C55649">
      <w:pPr>
        <w:pStyle w:val="Titolo3"/>
      </w:pPr>
      <w:bookmarkStart w:id="33" w:name="_Toc24388974"/>
      <w:r>
        <w:t>Entrata in vigore</w:t>
      </w:r>
      <w:bookmarkEnd w:id="33"/>
    </w:p>
    <w:p w:rsidR="00C55649" w:rsidRPr="005127E3" w:rsidRDefault="00C55649" w:rsidP="00C55649">
      <w:pPr>
        <w:pStyle w:val="Corpotesto"/>
        <w:spacing w:before="8"/>
        <w:rPr>
          <w:rFonts w:ascii="Tahoma" w:hAnsi="Tahoma" w:cs="Tahoma"/>
          <w:b/>
          <w:sz w:val="20"/>
          <w:szCs w:val="20"/>
        </w:rPr>
      </w:pPr>
    </w:p>
    <w:p w:rsidR="00C55649" w:rsidRPr="00027D65" w:rsidRDefault="00C55649" w:rsidP="003B6973">
      <w:pPr>
        <w:pStyle w:val="Titolo4"/>
        <w:numPr>
          <w:ilvl w:val="0"/>
          <w:numId w:val="39"/>
        </w:numPr>
        <w:ind w:left="426"/>
      </w:pPr>
      <w:r w:rsidRPr="00027D65">
        <w:t>Il presente Regolamento entra in vigore nel momento in cui la delibera</w:t>
      </w:r>
      <w:r w:rsidR="00087EDB">
        <w:t xml:space="preserve">zione che lo approva </w:t>
      </w:r>
      <w:r w:rsidRPr="00027D65">
        <w:t>diventa esecutiva.</w:t>
      </w:r>
    </w:p>
    <w:sectPr w:rsidR="00C55649" w:rsidRPr="00027D65">
      <w:footerReference w:type="default" r:id="rId13"/>
      <w:pgSz w:w="11900" w:h="16840"/>
      <w:pgMar w:top="1600" w:right="980" w:bottom="1880" w:left="1000" w:header="0" w:footer="1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37E" w:rsidRDefault="008A537E">
      <w:r>
        <w:separator/>
      </w:r>
    </w:p>
  </w:endnote>
  <w:endnote w:type="continuationSeparator" w:id="0">
    <w:p w:rsidR="008A537E" w:rsidRDefault="008A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elior LT Std">
    <w:altName w:val="Calibri"/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CD" w:rsidRDefault="00C161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297456" behindDoc="1" locked="0" layoutInCell="1" allowOverlap="1">
              <wp:simplePos x="0" y="0"/>
              <wp:positionH relativeFrom="page">
                <wp:posOffset>6770370</wp:posOffset>
              </wp:positionH>
              <wp:positionV relativeFrom="page">
                <wp:posOffset>9479915</wp:posOffset>
              </wp:positionV>
              <wp:extent cx="120015" cy="161925"/>
              <wp:effectExtent l="0" t="254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15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9CD" w:rsidRDefault="00C329CD">
                          <w:pPr>
                            <w:spacing w:line="228" w:lineRule="exact"/>
                            <w:ind w:left="40"/>
                            <w:rPr>
                              <w:rFonts w:ascii="Trebuchet MS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w w:val="98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4FFD">
                            <w:rPr>
                              <w:rFonts w:ascii="Trebuchet MS"/>
                              <w:noProof/>
                              <w:w w:val="98"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533.1pt;margin-top:746.45pt;width:9.45pt;height:12.75pt;z-index:-1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" filled="f" stroked="f">
              <v:textbox inset="0,0,0,0">
                <w:txbxContent>
                  <w:p w:rsidR="00C329CD" w:rsidRDefault="00C329CD">
                    <w:pPr>
                      <w:spacing w:line="228" w:lineRule="exact"/>
                      <w:ind w:left="40"/>
                      <w:rPr>
                        <w:rFonts w:ascii="Trebuchet MS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w w:val="98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4FFD">
                      <w:rPr>
                        <w:rFonts w:ascii="Trebuchet MS"/>
                        <w:noProof/>
                        <w:w w:val="98"/>
                        <w:sz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CD" w:rsidRDefault="00C161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297480" behindDoc="1" locked="0" layoutInCell="1" allowOverlap="1">
              <wp:simplePos x="0" y="0"/>
              <wp:positionH relativeFrom="page">
                <wp:posOffset>6699885</wp:posOffset>
              </wp:positionH>
              <wp:positionV relativeFrom="page">
                <wp:posOffset>9479915</wp:posOffset>
              </wp:positionV>
              <wp:extent cx="190500" cy="161925"/>
              <wp:effectExtent l="381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9CD" w:rsidRDefault="00C329CD">
                          <w:pPr>
                            <w:spacing w:line="228" w:lineRule="exact"/>
                            <w:ind w:left="40"/>
                            <w:rPr>
                              <w:rFonts w:ascii="Trebuchet MS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4FFD">
                            <w:rPr>
                              <w:rFonts w:ascii="Trebuchet MS"/>
                              <w:noProof/>
                              <w:sz w:val="21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527.55pt;margin-top:746.45pt;width:15pt;height:12.75pt;z-index:-19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" filled="f" stroked="f">
              <v:textbox inset="0,0,0,0">
                <w:txbxContent>
                  <w:p w:rsidR="00C329CD" w:rsidRDefault="00C329CD">
                    <w:pPr>
                      <w:spacing w:line="228" w:lineRule="exact"/>
                      <w:ind w:left="40"/>
                      <w:rPr>
                        <w:rFonts w:ascii="Trebuchet MS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4FFD">
                      <w:rPr>
                        <w:rFonts w:ascii="Trebuchet MS"/>
                        <w:noProof/>
                        <w:sz w:val="21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37E" w:rsidRDefault="008A537E">
      <w:r>
        <w:separator/>
      </w:r>
    </w:p>
  </w:footnote>
  <w:footnote w:type="continuationSeparator" w:id="0">
    <w:p w:rsidR="008A537E" w:rsidRDefault="008A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B02DF"/>
    <w:multiLevelType w:val="hybridMultilevel"/>
    <w:tmpl w:val="BDF023BC"/>
    <w:lvl w:ilvl="0" w:tplc="B20E6C1C">
      <w:start w:val="1"/>
      <w:numFmt w:val="decimal"/>
      <w:pStyle w:val="Titolo3"/>
      <w:lvlText w:val="Art. %1 -"/>
      <w:lvlJc w:val="left"/>
      <w:pPr>
        <w:ind w:left="821" w:hanging="360"/>
      </w:pPr>
      <w:rPr>
        <w:rFonts w:ascii="Tahoma" w:hAnsi="Tahoma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541" w:hanging="360"/>
      </w:pPr>
    </w:lvl>
    <w:lvl w:ilvl="2" w:tplc="0410001B" w:tentative="1">
      <w:start w:val="1"/>
      <w:numFmt w:val="lowerRoman"/>
      <w:lvlText w:val="%3."/>
      <w:lvlJc w:val="right"/>
      <w:pPr>
        <w:ind w:left="2261" w:hanging="180"/>
      </w:pPr>
    </w:lvl>
    <w:lvl w:ilvl="3" w:tplc="0410000F" w:tentative="1">
      <w:start w:val="1"/>
      <w:numFmt w:val="decimal"/>
      <w:lvlText w:val="%4."/>
      <w:lvlJc w:val="left"/>
      <w:pPr>
        <w:ind w:left="2981" w:hanging="360"/>
      </w:pPr>
    </w:lvl>
    <w:lvl w:ilvl="4" w:tplc="04100019" w:tentative="1">
      <w:start w:val="1"/>
      <w:numFmt w:val="lowerLetter"/>
      <w:lvlText w:val="%5."/>
      <w:lvlJc w:val="left"/>
      <w:pPr>
        <w:ind w:left="3701" w:hanging="360"/>
      </w:pPr>
    </w:lvl>
    <w:lvl w:ilvl="5" w:tplc="0410001B" w:tentative="1">
      <w:start w:val="1"/>
      <w:numFmt w:val="lowerRoman"/>
      <w:lvlText w:val="%6."/>
      <w:lvlJc w:val="right"/>
      <w:pPr>
        <w:ind w:left="4421" w:hanging="180"/>
      </w:pPr>
    </w:lvl>
    <w:lvl w:ilvl="6" w:tplc="0410000F" w:tentative="1">
      <w:start w:val="1"/>
      <w:numFmt w:val="decimal"/>
      <w:lvlText w:val="%7."/>
      <w:lvlJc w:val="left"/>
      <w:pPr>
        <w:ind w:left="5141" w:hanging="360"/>
      </w:pPr>
    </w:lvl>
    <w:lvl w:ilvl="7" w:tplc="04100019" w:tentative="1">
      <w:start w:val="1"/>
      <w:numFmt w:val="lowerLetter"/>
      <w:lvlText w:val="%8."/>
      <w:lvlJc w:val="left"/>
      <w:pPr>
        <w:ind w:left="5861" w:hanging="360"/>
      </w:pPr>
    </w:lvl>
    <w:lvl w:ilvl="8" w:tplc="0410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" w15:restartNumberingAfterBreak="0">
    <w:nsid w:val="33E50CF5"/>
    <w:multiLevelType w:val="hybridMultilevel"/>
    <w:tmpl w:val="814247A0"/>
    <w:lvl w:ilvl="0" w:tplc="39FE1D10">
      <w:numFmt w:val="bullet"/>
      <w:lvlText w:val="-"/>
      <w:lvlJc w:val="left"/>
      <w:pPr>
        <w:ind w:left="101" w:hanging="144"/>
      </w:pPr>
      <w:rPr>
        <w:rFonts w:ascii="Arial" w:eastAsia="Arial" w:hAnsi="Arial" w:cs="Arial" w:hint="default"/>
        <w:w w:val="101"/>
        <w:sz w:val="23"/>
        <w:szCs w:val="23"/>
      </w:rPr>
    </w:lvl>
    <w:lvl w:ilvl="1" w:tplc="780AADB4">
      <w:numFmt w:val="bullet"/>
      <w:lvlText w:val="•"/>
      <w:lvlJc w:val="left"/>
      <w:pPr>
        <w:ind w:left="1082" w:hanging="144"/>
      </w:pPr>
      <w:rPr>
        <w:rFonts w:hint="default"/>
      </w:rPr>
    </w:lvl>
    <w:lvl w:ilvl="2" w:tplc="7AB4B4AA">
      <w:numFmt w:val="bullet"/>
      <w:lvlText w:val="•"/>
      <w:lvlJc w:val="left"/>
      <w:pPr>
        <w:ind w:left="2064" w:hanging="144"/>
      </w:pPr>
      <w:rPr>
        <w:rFonts w:hint="default"/>
      </w:rPr>
    </w:lvl>
    <w:lvl w:ilvl="3" w:tplc="87C8988E">
      <w:numFmt w:val="bullet"/>
      <w:lvlText w:val="•"/>
      <w:lvlJc w:val="left"/>
      <w:pPr>
        <w:ind w:left="3046" w:hanging="144"/>
      </w:pPr>
      <w:rPr>
        <w:rFonts w:hint="default"/>
      </w:rPr>
    </w:lvl>
    <w:lvl w:ilvl="4" w:tplc="1868A3B6">
      <w:numFmt w:val="bullet"/>
      <w:lvlText w:val="•"/>
      <w:lvlJc w:val="left"/>
      <w:pPr>
        <w:ind w:left="4028" w:hanging="144"/>
      </w:pPr>
      <w:rPr>
        <w:rFonts w:hint="default"/>
      </w:rPr>
    </w:lvl>
    <w:lvl w:ilvl="5" w:tplc="07387390">
      <w:numFmt w:val="bullet"/>
      <w:lvlText w:val="•"/>
      <w:lvlJc w:val="left"/>
      <w:pPr>
        <w:ind w:left="5010" w:hanging="144"/>
      </w:pPr>
      <w:rPr>
        <w:rFonts w:hint="default"/>
      </w:rPr>
    </w:lvl>
    <w:lvl w:ilvl="6" w:tplc="BDD2AE96">
      <w:numFmt w:val="bullet"/>
      <w:lvlText w:val="•"/>
      <w:lvlJc w:val="left"/>
      <w:pPr>
        <w:ind w:left="5992" w:hanging="144"/>
      </w:pPr>
      <w:rPr>
        <w:rFonts w:hint="default"/>
      </w:rPr>
    </w:lvl>
    <w:lvl w:ilvl="7" w:tplc="5748D456">
      <w:numFmt w:val="bullet"/>
      <w:lvlText w:val="•"/>
      <w:lvlJc w:val="left"/>
      <w:pPr>
        <w:ind w:left="6974" w:hanging="144"/>
      </w:pPr>
      <w:rPr>
        <w:rFonts w:hint="default"/>
      </w:rPr>
    </w:lvl>
    <w:lvl w:ilvl="8" w:tplc="9F8E7EF8">
      <w:numFmt w:val="bullet"/>
      <w:lvlText w:val="•"/>
      <w:lvlJc w:val="left"/>
      <w:pPr>
        <w:ind w:left="7956" w:hanging="144"/>
      </w:pPr>
      <w:rPr>
        <w:rFonts w:hint="default"/>
      </w:rPr>
    </w:lvl>
  </w:abstractNum>
  <w:abstractNum w:abstractNumId="2" w15:restartNumberingAfterBreak="0">
    <w:nsid w:val="38EF7A4A"/>
    <w:multiLevelType w:val="hybridMultilevel"/>
    <w:tmpl w:val="88327B1A"/>
    <w:lvl w:ilvl="0" w:tplc="199E09EA">
      <w:start w:val="1"/>
      <w:numFmt w:val="decimal"/>
      <w:lvlText w:val="%1."/>
      <w:lvlJc w:val="left"/>
      <w:pPr>
        <w:ind w:left="101" w:hanging="274"/>
      </w:pPr>
      <w:rPr>
        <w:rFonts w:ascii="Arial" w:eastAsia="Arial" w:hAnsi="Arial" w:cs="Arial" w:hint="default"/>
        <w:spacing w:val="-1"/>
        <w:w w:val="101"/>
        <w:sz w:val="23"/>
        <w:szCs w:val="23"/>
      </w:rPr>
    </w:lvl>
    <w:lvl w:ilvl="1" w:tplc="A2EEFC38">
      <w:numFmt w:val="bullet"/>
      <w:lvlText w:val="•"/>
      <w:lvlJc w:val="left"/>
      <w:pPr>
        <w:ind w:left="1082" w:hanging="274"/>
      </w:pPr>
      <w:rPr>
        <w:rFonts w:hint="default"/>
      </w:rPr>
    </w:lvl>
    <w:lvl w:ilvl="2" w:tplc="7D0490D4">
      <w:numFmt w:val="bullet"/>
      <w:lvlText w:val="•"/>
      <w:lvlJc w:val="left"/>
      <w:pPr>
        <w:ind w:left="2064" w:hanging="274"/>
      </w:pPr>
      <w:rPr>
        <w:rFonts w:hint="default"/>
      </w:rPr>
    </w:lvl>
    <w:lvl w:ilvl="3" w:tplc="AADAEB42">
      <w:numFmt w:val="bullet"/>
      <w:lvlText w:val="•"/>
      <w:lvlJc w:val="left"/>
      <w:pPr>
        <w:ind w:left="3046" w:hanging="274"/>
      </w:pPr>
      <w:rPr>
        <w:rFonts w:hint="default"/>
      </w:rPr>
    </w:lvl>
    <w:lvl w:ilvl="4" w:tplc="010C9230">
      <w:numFmt w:val="bullet"/>
      <w:lvlText w:val="•"/>
      <w:lvlJc w:val="left"/>
      <w:pPr>
        <w:ind w:left="4028" w:hanging="274"/>
      </w:pPr>
      <w:rPr>
        <w:rFonts w:hint="default"/>
      </w:rPr>
    </w:lvl>
    <w:lvl w:ilvl="5" w:tplc="C7C8B5FC">
      <w:numFmt w:val="bullet"/>
      <w:lvlText w:val="•"/>
      <w:lvlJc w:val="left"/>
      <w:pPr>
        <w:ind w:left="5010" w:hanging="274"/>
      </w:pPr>
      <w:rPr>
        <w:rFonts w:hint="default"/>
      </w:rPr>
    </w:lvl>
    <w:lvl w:ilvl="6" w:tplc="3A6A5DAE">
      <w:numFmt w:val="bullet"/>
      <w:lvlText w:val="•"/>
      <w:lvlJc w:val="left"/>
      <w:pPr>
        <w:ind w:left="5992" w:hanging="274"/>
      </w:pPr>
      <w:rPr>
        <w:rFonts w:hint="default"/>
      </w:rPr>
    </w:lvl>
    <w:lvl w:ilvl="7" w:tplc="75024BA6">
      <w:numFmt w:val="bullet"/>
      <w:lvlText w:val="•"/>
      <w:lvlJc w:val="left"/>
      <w:pPr>
        <w:ind w:left="6974" w:hanging="274"/>
      </w:pPr>
      <w:rPr>
        <w:rFonts w:hint="default"/>
      </w:rPr>
    </w:lvl>
    <w:lvl w:ilvl="8" w:tplc="A1FE0B7E">
      <w:numFmt w:val="bullet"/>
      <w:lvlText w:val="•"/>
      <w:lvlJc w:val="left"/>
      <w:pPr>
        <w:ind w:left="7956" w:hanging="274"/>
      </w:pPr>
      <w:rPr>
        <w:rFonts w:hint="default"/>
      </w:rPr>
    </w:lvl>
  </w:abstractNum>
  <w:abstractNum w:abstractNumId="3" w15:restartNumberingAfterBreak="0">
    <w:nsid w:val="39BC280C"/>
    <w:multiLevelType w:val="hybridMultilevel"/>
    <w:tmpl w:val="8B863FE6"/>
    <w:lvl w:ilvl="0" w:tplc="BB623106">
      <w:start w:val="1"/>
      <w:numFmt w:val="lowerLetter"/>
      <w:lvlText w:val="%1)"/>
      <w:lvlJc w:val="left"/>
      <w:pPr>
        <w:ind w:left="101" w:hanging="276"/>
      </w:pPr>
      <w:rPr>
        <w:rFonts w:ascii="Tahoma" w:eastAsia="Arial" w:hAnsi="Tahoma" w:cs="Tahoma" w:hint="default"/>
        <w:spacing w:val="-1"/>
        <w:w w:val="101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1392A"/>
    <w:multiLevelType w:val="hybridMultilevel"/>
    <w:tmpl w:val="2488E662"/>
    <w:lvl w:ilvl="0" w:tplc="7E2A9FB6">
      <w:start w:val="1"/>
      <w:numFmt w:val="decimal"/>
      <w:pStyle w:val="Titolo4"/>
      <w:lvlText w:val="%1."/>
      <w:lvlJc w:val="center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B2C16"/>
    <w:multiLevelType w:val="hybridMultilevel"/>
    <w:tmpl w:val="AA7262D4"/>
    <w:lvl w:ilvl="0" w:tplc="D42A003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A622B"/>
    <w:multiLevelType w:val="hybridMultilevel"/>
    <w:tmpl w:val="C6B8F802"/>
    <w:lvl w:ilvl="0" w:tplc="0152E40A">
      <w:start w:val="1"/>
      <w:numFmt w:val="decimal"/>
      <w:lvlText w:val="%1."/>
      <w:lvlJc w:val="left"/>
      <w:pPr>
        <w:ind w:left="101" w:hanging="260"/>
      </w:pPr>
      <w:rPr>
        <w:rFonts w:ascii="Arial" w:eastAsia="Arial" w:hAnsi="Arial" w:cs="Arial" w:hint="default"/>
        <w:spacing w:val="-1"/>
        <w:w w:val="101"/>
        <w:sz w:val="23"/>
        <w:szCs w:val="23"/>
      </w:rPr>
    </w:lvl>
    <w:lvl w:ilvl="1" w:tplc="DFA2C498">
      <w:numFmt w:val="bullet"/>
      <w:lvlText w:val="•"/>
      <w:lvlJc w:val="left"/>
      <w:pPr>
        <w:ind w:left="1082" w:hanging="260"/>
      </w:pPr>
      <w:rPr>
        <w:rFonts w:hint="default"/>
      </w:rPr>
    </w:lvl>
    <w:lvl w:ilvl="2" w:tplc="77EAEFD2">
      <w:numFmt w:val="bullet"/>
      <w:lvlText w:val="•"/>
      <w:lvlJc w:val="left"/>
      <w:pPr>
        <w:ind w:left="2064" w:hanging="260"/>
      </w:pPr>
      <w:rPr>
        <w:rFonts w:hint="default"/>
      </w:rPr>
    </w:lvl>
    <w:lvl w:ilvl="3" w:tplc="F860436C">
      <w:numFmt w:val="bullet"/>
      <w:lvlText w:val="•"/>
      <w:lvlJc w:val="left"/>
      <w:pPr>
        <w:ind w:left="3046" w:hanging="260"/>
      </w:pPr>
      <w:rPr>
        <w:rFonts w:hint="default"/>
      </w:rPr>
    </w:lvl>
    <w:lvl w:ilvl="4" w:tplc="EEF844CE">
      <w:numFmt w:val="bullet"/>
      <w:lvlText w:val="•"/>
      <w:lvlJc w:val="left"/>
      <w:pPr>
        <w:ind w:left="4028" w:hanging="260"/>
      </w:pPr>
      <w:rPr>
        <w:rFonts w:hint="default"/>
      </w:rPr>
    </w:lvl>
    <w:lvl w:ilvl="5" w:tplc="24EA96B8">
      <w:numFmt w:val="bullet"/>
      <w:lvlText w:val="•"/>
      <w:lvlJc w:val="left"/>
      <w:pPr>
        <w:ind w:left="5010" w:hanging="260"/>
      </w:pPr>
      <w:rPr>
        <w:rFonts w:hint="default"/>
      </w:rPr>
    </w:lvl>
    <w:lvl w:ilvl="6" w:tplc="9D8ECF32">
      <w:numFmt w:val="bullet"/>
      <w:lvlText w:val="•"/>
      <w:lvlJc w:val="left"/>
      <w:pPr>
        <w:ind w:left="5992" w:hanging="260"/>
      </w:pPr>
      <w:rPr>
        <w:rFonts w:hint="default"/>
      </w:rPr>
    </w:lvl>
    <w:lvl w:ilvl="7" w:tplc="4EA6A214">
      <w:numFmt w:val="bullet"/>
      <w:lvlText w:val="•"/>
      <w:lvlJc w:val="left"/>
      <w:pPr>
        <w:ind w:left="6974" w:hanging="260"/>
      </w:pPr>
      <w:rPr>
        <w:rFonts w:hint="default"/>
      </w:rPr>
    </w:lvl>
    <w:lvl w:ilvl="8" w:tplc="4D7617C0">
      <w:numFmt w:val="bullet"/>
      <w:lvlText w:val="•"/>
      <w:lvlJc w:val="left"/>
      <w:pPr>
        <w:ind w:left="7956" w:hanging="260"/>
      </w:pPr>
      <w:rPr>
        <w:rFonts w:hint="default"/>
      </w:rPr>
    </w:lvl>
  </w:abstractNum>
  <w:abstractNum w:abstractNumId="7" w15:restartNumberingAfterBreak="0">
    <w:nsid w:val="69ED73E2"/>
    <w:multiLevelType w:val="hybridMultilevel"/>
    <w:tmpl w:val="DD3ABED6"/>
    <w:lvl w:ilvl="0" w:tplc="F3546B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849BD"/>
    <w:multiLevelType w:val="hybridMultilevel"/>
    <w:tmpl w:val="17CE9762"/>
    <w:lvl w:ilvl="0" w:tplc="3634DBEA">
      <w:start w:val="1"/>
      <w:numFmt w:val="decimal"/>
      <w:lvlText w:val="%1."/>
      <w:lvlJc w:val="left"/>
      <w:pPr>
        <w:ind w:left="101" w:hanging="327"/>
      </w:pPr>
      <w:rPr>
        <w:rFonts w:ascii="Arial" w:eastAsia="Arial" w:hAnsi="Arial" w:cs="Arial" w:hint="default"/>
        <w:spacing w:val="-1"/>
        <w:w w:val="101"/>
        <w:sz w:val="23"/>
        <w:szCs w:val="23"/>
      </w:rPr>
    </w:lvl>
    <w:lvl w:ilvl="1" w:tplc="5E1AAA6C">
      <w:numFmt w:val="bullet"/>
      <w:lvlText w:val="-"/>
      <w:lvlJc w:val="left"/>
      <w:pPr>
        <w:ind w:left="802" w:hanging="413"/>
      </w:pPr>
      <w:rPr>
        <w:rFonts w:ascii="Arial" w:eastAsia="Arial" w:hAnsi="Arial" w:cs="Arial" w:hint="default"/>
        <w:w w:val="101"/>
        <w:sz w:val="23"/>
        <w:szCs w:val="23"/>
      </w:rPr>
    </w:lvl>
    <w:lvl w:ilvl="2" w:tplc="7BFCDE26">
      <w:numFmt w:val="bullet"/>
      <w:lvlText w:val="•"/>
      <w:lvlJc w:val="left"/>
      <w:pPr>
        <w:ind w:left="1813" w:hanging="413"/>
      </w:pPr>
      <w:rPr>
        <w:rFonts w:hint="default"/>
      </w:rPr>
    </w:lvl>
    <w:lvl w:ilvl="3" w:tplc="0A92EE42">
      <w:numFmt w:val="bullet"/>
      <w:lvlText w:val="•"/>
      <w:lvlJc w:val="left"/>
      <w:pPr>
        <w:ind w:left="2826" w:hanging="413"/>
      </w:pPr>
      <w:rPr>
        <w:rFonts w:hint="default"/>
      </w:rPr>
    </w:lvl>
    <w:lvl w:ilvl="4" w:tplc="1CF2C4D6">
      <w:numFmt w:val="bullet"/>
      <w:lvlText w:val="•"/>
      <w:lvlJc w:val="left"/>
      <w:pPr>
        <w:ind w:left="3840" w:hanging="413"/>
      </w:pPr>
      <w:rPr>
        <w:rFonts w:hint="default"/>
      </w:rPr>
    </w:lvl>
    <w:lvl w:ilvl="5" w:tplc="D208091E">
      <w:numFmt w:val="bullet"/>
      <w:lvlText w:val="•"/>
      <w:lvlJc w:val="left"/>
      <w:pPr>
        <w:ind w:left="4853" w:hanging="413"/>
      </w:pPr>
      <w:rPr>
        <w:rFonts w:hint="default"/>
      </w:rPr>
    </w:lvl>
    <w:lvl w:ilvl="6" w:tplc="29982534">
      <w:numFmt w:val="bullet"/>
      <w:lvlText w:val="•"/>
      <w:lvlJc w:val="left"/>
      <w:pPr>
        <w:ind w:left="5866" w:hanging="413"/>
      </w:pPr>
      <w:rPr>
        <w:rFonts w:hint="default"/>
      </w:rPr>
    </w:lvl>
    <w:lvl w:ilvl="7" w:tplc="82DA6710">
      <w:numFmt w:val="bullet"/>
      <w:lvlText w:val="•"/>
      <w:lvlJc w:val="left"/>
      <w:pPr>
        <w:ind w:left="6880" w:hanging="413"/>
      </w:pPr>
      <w:rPr>
        <w:rFonts w:hint="default"/>
      </w:rPr>
    </w:lvl>
    <w:lvl w:ilvl="8" w:tplc="4702AB4C">
      <w:numFmt w:val="bullet"/>
      <w:lvlText w:val="•"/>
      <w:lvlJc w:val="left"/>
      <w:pPr>
        <w:ind w:left="7893" w:hanging="413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5"/>
    <w:lvlOverride w:ilvl="0">
      <w:startOverride w:val="1"/>
    </w:lvlOverride>
  </w:num>
  <w:num w:numId="7">
    <w:abstractNumId w:val="7"/>
  </w:num>
  <w:num w:numId="8">
    <w:abstractNumId w:val="4"/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</w:num>
  <w:num w:numId="30">
    <w:abstractNumId w:val="4"/>
  </w:num>
  <w:num w:numId="31">
    <w:abstractNumId w:val="4"/>
    <w:lvlOverride w:ilvl="0">
      <w:startOverride w:val="1"/>
    </w:lvlOverride>
  </w:num>
  <w:num w:numId="32">
    <w:abstractNumId w:val="4"/>
    <w:lvlOverride w:ilvl="0">
      <w:startOverride w:val="1"/>
    </w:lvlOverride>
  </w:num>
  <w:num w:numId="33">
    <w:abstractNumId w:val="0"/>
  </w:num>
  <w:num w:numId="34">
    <w:abstractNumId w:val="4"/>
  </w:num>
  <w:num w:numId="35">
    <w:abstractNumId w:val="0"/>
    <w:lvlOverride w:ilvl="0">
      <w:startOverride w:val="1"/>
    </w:lvlOverride>
  </w:num>
  <w:num w:numId="36">
    <w:abstractNumId w:val="4"/>
  </w:num>
  <w:num w:numId="37">
    <w:abstractNumId w:val="4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4"/>
    <w:lvlOverride w:ilvl="0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7F7"/>
    <w:rsid w:val="00027905"/>
    <w:rsid w:val="00027D65"/>
    <w:rsid w:val="0003063F"/>
    <w:rsid w:val="00031A2F"/>
    <w:rsid w:val="000368BC"/>
    <w:rsid w:val="00037C89"/>
    <w:rsid w:val="00060294"/>
    <w:rsid w:val="00087EDB"/>
    <w:rsid w:val="00095BA4"/>
    <w:rsid w:val="000E191C"/>
    <w:rsid w:val="001112A0"/>
    <w:rsid w:val="001221E2"/>
    <w:rsid w:val="001A1C4C"/>
    <w:rsid w:val="001B0580"/>
    <w:rsid w:val="001C2759"/>
    <w:rsid w:val="001E03A1"/>
    <w:rsid w:val="00204AB5"/>
    <w:rsid w:val="0020518B"/>
    <w:rsid w:val="0022303D"/>
    <w:rsid w:val="002276E2"/>
    <w:rsid w:val="00260957"/>
    <w:rsid w:val="002B7251"/>
    <w:rsid w:val="002E1A8D"/>
    <w:rsid w:val="00323526"/>
    <w:rsid w:val="0036044A"/>
    <w:rsid w:val="003A4DF2"/>
    <w:rsid w:val="003C7C91"/>
    <w:rsid w:val="003D228E"/>
    <w:rsid w:val="004230DD"/>
    <w:rsid w:val="00435675"/>
    <w:rsid w:val="0044474C"/>
    <w:rsid w:val="00461007"/>
    <w:rsid w:val="004B1242"/>
    <w:rsid w:val="004D25D3"/>
    <w:rsid w:val="004E3D04"/>
    <w:rsid w:val="004E6CDC"/>
    <w:rsid w:val="005066A5"/>
    <w:rsid w:val="005068CC"/>
    <w:rsid w:val="00506C01"/>
    <w:rsid w:val="005127E3"/>
    <w:rsid w:val="00551A24"/>
    <w:rsid w:val="005670BE"/>
    <w:rsid w:val="0057545E"/>
    <w:rsid w:val="005B1E84"/>
    <w:rsid w:val="005B41C6"/>
    <w:rsid w:val="005F0489"/>
    <w:rsid w:val="006318D7"/>
    <w:rsid w:val="006518BA"/>
    <w:rsid w:val="006777F6"/>
    <w:rsid w:val="00693C6A"/>
    <w:rsid w:val="006A4A96"/>
    <w:rsid w:val="006C67F7"/>
    <w:rsid w:val="006C7E73"/>
    <w:rsid w:val="00724FFD"/>
    <w:rsid w:val="007546EE"/>
    <w:rsid w:val="00796F6A"/>
    <w:rsid w:val="007B7CB2"/>
    <w:rsid w:val="007C5186"/>
    <w:rsid w:val="007C592C"/>
    <w:rsid w:val="007D2351"/>
    <w:rsid w:val="007E7B0A"/>
    <w:rsid w:val="007F2963"/>
    <w:rsid w:val="00822502"/>
    <w:rsid w:val="00843DA1"/>
    <w:rsid w:val="00851C9A"/>
    <w:rsid w:val="00852ADF"/>
    <w:rsid w:val="008570DD"/>
    <w:rsid w:val="00870BD0"/>
    <w:rsid w:val="008753C0"/>
    <w:rsid w:val="008772C3"/>
    <w:rsid w:val="008A537E"/>
    <w:rsid w:val="008B6828"/>
    <w:rsid w:val="008C5F11"/>
    <w:rsid w:val="008D1D88"/>
    <w:rsid w:val="008E2FEB"/>
    <w:rsid w:val="00916921"/>
    <w:rsid w:val="00927187"/>
    <w:rsid w:val="00947CA3"/>
    <w:rsid w:val="00970476"/>
    <w:rsid w:val="0098045D"/>
    <w:rsid w:val="00995375"/>
    <w:rsid w:val="009B0437"/>
    <w:rsid w:val="009E3659"/>
    <w:rsid w:val="00A07950"/>
    <w:rsid w:val="00A50AC0"/>
    <w:rsid w:val="00A74B51"/>
    <w:rsid w:val="00A93BEF"/>
    <w:rsid w:val="00B05BB3"/>
    <w:rsid w:val="00B1051F"/>
    <w:rsid w:val="00B2561A"/>
    <w:rsid w:val="00B25A50"/>
    <w:rsid w:val="00B3495E"/>
    <w:rsid w:val="00B51713"/>
    <w:rsid w:val="00B553A0"/>
    <w:rsid w:val="00B737B9"/>
    <w:rsid w:val="00BA1CE6"/>
    <w:rsid w:val="00BE3CF1"/>
    <w:rsid w:val="00C001BA"/>
    <w:rsid w:val="00C11FF2"/>
    <w:rsid w:val="00C16145"/>
    <w:rsid w:val="00C329CD"/>
    <w:rsid w:val="00C338E4"/>
    <w:rsid w:val="00C41CA5"/>
    <w:rsid w:val="00C55649"/>
    <w:rsid w:val="00C87610"/>
    <w:rsid w:val="00CC2DA5"/>
    <w:rsid w:val="00E104C5"/>
    <w:rsid w:val="00E34056"/>
    <w:rsid w:val="00E35065"/>
    <w:rsid w:val="00E3552F"/>
    <w:rsid w:val="00E66A4A"/>
    <w:rsid w:val="00E70C4A"/>
    <w:rsid w:val="00E76B97"/>
    <w:rsid w:val="00E976BC"/>
    <w:rsid w:val="00EC733C"/>
    <w:rsid w:val="00ED3B3A"/>
    <w:rsid w:val="00EE120F"/>
    <w:rsid w:val="00EF7B0E"/>
    <w:rsid w:val="00F34A44"/>
    <w:rsid w:val="00F50EA0"/>
    <w:rsid w:val="00F81899"/>
    <w:rsid w:val="00F958FB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F4EFFB9-49FD-44DC-8CB5-8969A7F3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5066A5"/>
    <w:pPr>
      <w:tabs>
        <w:tab w:val="left" w:pos="284"/>
      </w:tabs>
      <w:jc w:val="both"/>
    </w:pPr>
    <w:rPr>
      <w:rFonts w:ascii="Tahoma" w:hAnsi="Tahoma"/>
      <w:sz w:val="20"/>
      <w:lang w:val="it-IT"/>
    </w:rPr>
  </w:style>
  <w:style w:type="paragraph" w:styleId="Titolo1">
    <w:name w:val="heading 1"/>
    <w:basedOn w:val="Normale"/>
    <w:uiPriority w:val="1"/>
    <w:qFormat/>
    <w:rsid w:val="005127E3"/>
    <w:pPr>
      <w:spacing w:before="65"/>
      <w:ind w:left="4034" w:right="4043"/>
      <w:jc w:val="center"/>
      <w:outlineLvl w:val="0"/>
    </w:pPr>
    <w:rPr>
      <w:rFonts w:cs="Tahoma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rsid w:val="005127E3"/>
    <w:pPr>
      <w:spacing w:before="5"/>
      <w:ind w:right="-3"/>
      <w:jc w:val="center"/>
      <w:outlineLvl w:val="1"/>
    </w:pPr>
    <w:rPr>
      <w:rFonts w:cs="Tahoma"/>
      <w:b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127E3"/>
    <w:pPr>
      <w:numPr>
        <w:numId w:val="5"/>
      </w:numPr>
      <w:spacing w:before="66"/>
      <w:outlineLvl w:val="2"/>
    </w:pPr>
    <w:rPr>
      <w:rFonts w:cs="Tahoma"/>
      <w:b/>
      <w:szCs w:val="20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670BE"/>
    <w:pPr>
      <w:numPr>
        <w:numId w:val="30"/>
      </w:num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hAnsi="Arial"/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101" w:right="108"/>
    </w:pPr>
    <w:rPr>
      <w:rFonts w:ascii="Arial" w:hAnsi="Arial"/>
    </w:rPr>
  </w:style>
  <w:style w:type="paragraph" w:customStyle="1" w:styleId="TableParagraph">
    <w:name w:val="Table Paragraph"/>
    <w:basedOn w:val="Normale"/>
    <w:uiPriority w:val="1"/>
    <w:qFormat/>
    <w:pPr>
      <w:spacing w:before="33"/>
      <w:jc w:val="right"/>
    </w:pPr>
    <w:rPr>
      <w:rFonts w:ascii="Trebuchet MS" w:eastAsia="Trebuchet MS" w:hAnsi="Trebuchet MS" w:cs="Trebuchet MS"/>
    </w:rPr>
  </w:style>
  <w:style w:type="paragraph" w:styleId="Intestazione">
    <w:name w:val="header"/>
    <w:basedOn w:val="Normale"/>
    <w:link w:val="IntestazioneCarattere"/>
    <w:semiHidden/>
    <w:rsid w:val="009B0437"/>
    <w:pPr>
      <w:widowControl/>
      <w:tabs>
        <w:tab w:val="center" w:pos="4819"/>
        <w:tab w:val="right" w:pos="9638"/>
      </w:tabs>
      <w:autoSpaceDE/>
      <w:autoSpaceDN/>
    </w:pPr>
    <w:rPr>
      <w:rFonts w:eastAsia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9B0437"/>
    <w:rPr>
      <w:rFonts w:ascii="Arial" w:eastAsia="Times New Roman" w:hAnsi="Arial" w:cs="Arial"/>
      <w:sz w:val="24"/>
      <w:szCs w:val="24"/>
      <w:lang w:val="it-IT" w:eastAsia="it-IT"/>
    </w:rPr>
  </w:style>
  <w:style w:type="character" w:styleId="Collegamentoipertestuale">
    <w:name w:val="Hyperlink"/>
    <w:uiPriority w:val="99"/>
    <w:rsid w:val="009B0437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127E3"/>
    <w:rPr>
      <w:rFonts w:ascii="Tahoma" w:hAnsi="Tahoma" w:cs="Tahoma"/>
      <w:b/>
      <w:sz w:val="20"/>
      <w:szCs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670BE"/>
    <w:rPr>
      <w:rFonts w:ascii="Tahoma" w:hAnsi="Tahoma"/>
      <w:sz w:val="20"/>
    </w:rPr>
  </w:style>
  <w:style w:type="table" w:styleId="Grigliatabella">
    <w:name w:val="Table Grid"/>
    <w:basedOn w:val="Tabellanormale"/>
    <w:uiPriority w:val="39"/>
    <w:rsid w:val="00027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rsid w:val="00C87610"/>
    <w:pPr>
      <w:tabs>
        <w:tab w:val="clear" w:pos="284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C87610"/>
    <w:pPr>
      <w:tabs>
        <w:tab w:val="clear" w:pos="284"/>
      </w:tabs>
      <w:spacing w:after="100"/>
      <w:ind w:left="200"/>
    </w:pPr>
  </w:style>
  <w:style w:type="paragraph" w:styleId="Sommario3">
    <w:name w:val="toc 3"/>
    <w:basedOn w:val="Normale"/>
    <w:next w:val="Normale"/>
    <w:autoRedefine/>
    <w:uiPriority w:val="39"/>
    <w:unhideWhenUsed/>
    <w:rsid w:val="00C87610"/>
    <w:pPr>
      <w:tabs>
        <w:tab w:val="clear" w:pos="284"/>
      </w:tabs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mune.villasanta.mb.i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tocollo@pec.comune.villasanta.mb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2CBC7-21CA-41F8-B980-F0E2D42C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4045</Words>
  <Characters>23062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Regolamento incentivi funzioni tecniche Cernusco</vt:lpstr>
    </vt:vector>
  </TitlesOfParts>
  <Company/>
  <LinksUpToDate>false</LinksUpToDate>
  <CharactersWithSpaces>27053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Regolamento incentivi funzioni tecniche Cernusco</dc:title>
  <dc:subject/>
  <dc:creator>NEGRONI</dc:creator>
  <cp:keywords/>
  <dc:description/>
  <cp:lastModifiedBy>Laura Castoldi</cp:lastModifiedBy>
  <cp:revision>3</cp:revision>
  <dcterms:created xsi:type="dcterms:W3CDTF">2019-12-20T11:07:00Z</dcterms:created>
  <dcterms:modified xsi:type="dcterms:W3CDTF">2019-12-23T11:27:00Z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2018-12-11T00:00:00Z</vt:filetime>
  </property>
  <property fmtid="{D5CDD505-2E9C-101B-9397-08002B2CF9AE}" pid="3" name="Creator">
    <vt:lpwstr>PDFCreator 2.3.1.19</vt:lpwstr>
  </property>
  <property fmtid="{D5CDD505-2E9C-101B-9397-08002B2CF9AE}" pid="4" name="LastSaved">
    <vt:filetime>2019-07-30T00:00:00Z</vt:filetime>
  </property>
</Properties>
</file>